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746"/>
      </w:tblGrid>
      <w:tr w:rsidR="00E0630A" w14:paraId="5298FF2D" w14:textId="77777777">
        <w:trPr>
          <w:jc w:val="center"/>
        </w:trPr>
        <w:tc>
          <w:tcPr>
            <w:tcW w:w="9746" w:type="dxa"/>
            <w:shd w:val="clear" w:color="auto" w:fill="0A0A0A"/>
            <w:tcMar>
              <w:top w:w="420" w:type="dxa"/>
              <w:left w:w="360" w:type="dxa"/>
              <w:bottom w:w="420" w:type="dxa"/>
              <w:right w:w="360" w:type="dxa"/>
            </w:tcMar>
          </w:tcPr>
          <w:p w14:paraId="14567253" w14:textId="77777777" w:rsidR="00E0630A" w:rsidRPr="00213E45" w:rsidRDefault="00000000">
            <w:pPr>
              <w:rPr>
                <w:lang w:val="de-DE"/>
              </w:rPr>
            </w:pPr>
            <w:r w:rsidRPr="00213E45">
              <w:rPr>
                <w:rFonts w:cs="Arial"/>
                <w:b/>
                <w:color w:val="FBCE3C"/>
                <w:sz w:val="26"/>
                <w:lang w:val="de-DE"/>
              </w:rPr>
              <w:t xml:space="preserve">★ </w:t>
            </w:r>
            <w:r w:rsidRPr="00213E45">
              <w:rPr>
                <w:rFonts w:cs="Arial"/>
                <w:b/>
                <w:color w:val="FFFFFF"/>
                <w:sz w:val="26"/>
                <w:lang w:val="de-DE"/>
              </w:rPr>
              <w:t>HANDWERK</w:t>
            </w:r>
            <w:r w:rsidRPr="00213E45">
              <w:rPr>
                <w:rFonts w:cs="Arial"/>
                <w:b/>
                <w:color w:val="FBCE3C"/>
                <w:sz w:val="26"/>
                <w:lang w:val="de-DE"/>
              </w:rPr>
              <w:t>STARS</w:t>
            </w:r>
          </w:p>
          <w:p w14:paraId="536C8B9B" w14:textId="77777777" w:rsidR="00E0630A" w:rsidRPr="00213E45" w:rsidRDefault="00000000">
            <w:pPr>
              <w:spacing w:after="240"/>
              <w:rPr>
                <w:lang w:val="de-DE"/>
              </w:rPr>
            </w:pPr>
            <w:r w:rsidRPr="00213E45">
              <w:rPr>
                <w:rFonts w:cs="Arial"/>
                <w:b/>
                <w:color w:val="FBCE3C"/>
                <w:sz w:val="18"/>
                <w:lang w:val="de-DE"/>
              </w:rPr>
              <w:t>TOP-HANDWERKER ERFOLGSKIT · WERKZEUG 2 VON 7</w:t>
            </w:r>
          </w:p>
          <w:p w14:paraId="06348EA8" w14:textId="77777777" w:rsidR="00E0630A" w:rsidRPr="00213E45" w:rsidRDefault="00000000">
            <w:pPr>
              <w:spacing w:after="160"/>
              <w:rPr>
                <w:lang w:val="de-DE"/>
              </w:rPr>
            </w:pPr>
            <w:r w:rsidRPr="00213E45">
              <w:rPr>
                <w:rFonts w:cs="Arial"/>
                <w:b/>
                <w:color w:val="FFFFFF"/>
                <w:sz w:val="48"/>
                <w:lang w:val="de-DE"/>
              </w:rPr>
              <w:t>Nachkalkulation im Alltag einführen</w:t>
            </w:r>
          </w:p>
          <w:p w14:paraId="2951723D" w14:textId="77777777" w:rsidR="00E0630A" w:rsidRPr="00213E45" w:rsidRDefault="00000000">
            <w:pPr>
              <w:spacing w:after="320"/>
              <w:rPr>
                <w:lang w:val="de-DE"/>
              </w:rPr>
            </w:pPr>
            <w:r w:rsidRPr="00213E45">
              <w:rPr>
                <w:rFonts w:cs="Arial"/>
                <w:color w:val="DDDDDD"/>
                <w:sz w:val="24"/>
                <w:lang w:val="de-DE"/>
              </w:rPr>
              <w:t>Der Praxis-Leitfaden: Ist-Daten ohne Mehraufwand erfassen und Konsequenzen ziehen</w:t>
            </w:r>
          </w:p>
          <w:p w14:paraId="34985245" w14:textId="77777777" w:rsidR="00E0630A" w:rsidRDefault="00000000">
            <w:pPr>
              <w:spacing w:after="0"/>
            </w:pPr>
            <w:r>
              <w:rPr>
                <w:rFonts w:cs="Arial"/>
                <w:b/>
                <w:color w:val="FBCE3C"/>
                <w:sz w:val="20"/>
              </w:rPr>
              <w:t>Eine Klasse für sich.</w:t>
            </w:r>
          </w:p>
        </w:tc>
      </w:tr>
    </w:tbl>
    <w:p w14:paraId="52824095" w14:textId="77777777" w:rsidR="00E0630A" w:rsidRDefault="00E0630A"/>
    <w:p w14:paraId="69F468CC" w14:textId="77777777" w:rsidR="00E0630A" w:rsidRDefault="00000000">
      <w:pPr>
        <w:pStyle w:val="Heading2"/>
      </w:pPr>
      <w:bookmarkStart w:id="0" w:name="_Toc231739104"/>
      <w:r>
        <w:rPr>
          <w:rFonts w:ascii="Arial" w:hAnsi="Arial" w:cs="Arial"/>
        </w:rPr>
        <w:t>Inhalt</w:t>
      </w:r>
      <w:bookmarkEnd w:id="0"/>
    </w:p>
    <w:p w14:paraId="60653DB0" w14:textId="77777777" w:rsidR="00213E45" w:rsidRDefault="00000000">
      <w:pPr>
        <w:pStyle w:val="TOC2"/>
        <w:tabs>
          <w:tab w:val="right" w:leader="dot" w:pos="9736"/>
        </w:tabs>
        <w:rPr>
          <w:noProof/>
        </w:rPr>
      </w:pPr>
      <w:r>
        <w:fldChar w:fldCharType="begin"/>
      </w:r>
      <w:r>
        <w:instrText>TOC \o "1-2" \h \z \u</w:instrText>
      </w:r>
      <w:r>
        <w:fldChar w:fldCharType="separate"/>
      </w:r>
      <w:hyperlink w:anchor="_Toc231739104" w:history="1">
        <w:r w:rsidR="00213E45" w:rsidRPr="009F0107">
          <w:rPr>
            <w:rStyle w:val="Hyperlink"/>
            <w:rFonts w:cs="Arial"/>
            <w:noProof/>
          </w:rPr>
          <w:t>Inhalt</w:t>
        </w:r>
        <w:r w:rsidR="00213E45">
          <w:rPr>
            <w:noProof/>
            <w:webHidden/>
          </w:rPr>
          <w:tab/>
        </w:r>
        <w:r w:rsidR="00213E45">
          <w:rPr>
            <w:noProof/>
            <w:webHidden/>
          </w:rPr>
          <w:fldChar w:fldCharType="begin"/>
        </w:r>
        <w:r w:rsidR="00213E45">
          <w:rPr>
            <w:noProof/>
            <w:webHidden/>
          </w:rPr>
          <w:instrText xml:space="preserve"> PAGEREF _Toc231739104 \h </w:instrText>
        </w:r>
        <w:r w:rsidR="00213E45">
          <w:rPr>
            <w:noProof/>
            <w:webHidden/>
          </w:rPr>
        </w:r>
        <w:r w:rsidR="00213E45">
          <w:rPr>
            <w:noProof/>
            <w:webHidden/>
          </w:rPr>
          <w:fldChar w:fldCharType="separate"/>
        </w:r>
        <w:r w:rsidR="00213E45">
          <w:rPr>
            <w:noProof/>
            <w:webHidden/>
          </w:rPr>
          <w:t>1</w:t>
        </w:r>
        <w:r w:rsidR="00213E45">
          <w:rPr>
            <w:noProof/>
            <w:webHidden/>
          </w:rPr>
          <w:fldChar w:fldCharType="end"/>
        </w:r>
      </w:hyperlink>
    </w:p>
    <w:p w14:paraId="26FC7224" w14:textId="77777777" w:rsidR="00213E45" w:rsidRDefault="00213E45">
      <w:pPr>
        <w:pStyle w:val="TOC1"/>
        <w:tabs>
          <w:tab w:val="right" w:leader="dot" w:pos="9736"/>
        </w:tabs>
        <w:rPr>
          <w:noProof/>
        </w:rPr>
      </w:pPr>
      <w:hyperlink w:anchor="_Toc231739105" w:history="1">
        <w:r w:rsidRPr="009F0107">
          <w:rPr>
            <w:rStyle w:val="Hyperlink"/>
            <w:rFonts w:cs="Arial"/>
            <w:noProof/>
          </w:rPr>
          <w:t>1. Das Ziel: fünf Minuten je Auftrag</w:t>
        </w:r>
        <w:r>
          <w:rPr>
            <w:noProof/>
            <w:webHidden/>
          </w:rPr>
          <w:tab/>
        </w:r>
        <w:r>
          <w:rPr>
            <w:noProof/>
            <w:webHidden/>
          </w:rPr>
          <w:fldChar w:fldCharType="begin"/>
        </w:r>
        <w:r>
          <w:rPr>
            <w:noProof/>
            <w:webHidden/>
          </w:rPr>
          <w:instrText xml:space="preserve"> PAGEREF _Toc231739105 \h </w:instrText>
        </w:r>
        <w:r>
          <w:rPr>
            <w:noProof/>
            <w:webHidden/>
          </w:rPr>
        </w:r>
        <w:r>
          <w:rPr>
            <w:noProof/>
            <w:webHidden/>
          </w:rPr>
          <w:fldChar w:fldCharType="separate"/>
        </w:r>
        <w:r>
          <w:rPr>
            <w:noProof/>
            <w:webHidden/>
          </w:rPr>
          <w:t>2</w:t>
        </w:r>
        <w:r>
          <w:rPr>
            <w:noProof/>
            <w:webHidden/>
          </w:rPr>
          <w:fldChar w:fldCharType="end"/>
        </w:r>
      </w:hyperlink>
    </w:p>
    <w:p w14:paraId="3DB38374" w14:textId="77777777" w:rsidR="00213E45" w:rsidRDefault="00213E45">
      <w:pPr>
        <w:pStyle w:val="TOC1"/>
        <w:tabs>
          <w:tab w:val="right" w:leader="dot" w:pos="9736"/>
        </w:tabs>
        <w:rPr>
          <w:noProof/>
        </w:rPr>
      </w:pPr>
      <w:hyperlink w:anchor="_Toc231739106" w:history="1">
        <w:r w:rsidRPr="009F0107">
          <w:rPr>
            <w:rStyle w:val="Hyperlink"/>
            <w:rFonts w:cs="Arial"/>
            <w:noProof/>
          </w:rPr>
          <w:t>2. Ist-Daten ohne Mehraufwand erfassen</w:t>
        </w:r>
        <w:r>
          <w:rPr>
            <w:noProof/>
            <w:webHidden/>
          </w:rPr>
          <w:tab/>
        </w:r>
        <w:r>
          <w:rPr>
            <w:noProof/>
            <w:webHidden/>
          </w:rPr>
          <w:fldChar w:fldCharType="begin"/>
        </w:r>
        <w:r>
          <w:rPr>
            <w:noProof/>
            <w:webHidden/>
          </w:rPr>
          <w:instrText xml:space="preserve"> PAGEREF _Toc231739106 \h </w:instrText>
        </w:r>
        <w:r>
          <w:rPr>
            <w:noProof/>
            <w:webHidden/>
          </w:rPr>
        </w:r>
        <w:r>
          <w:rPr>
            <w:noProof/>
            <w:webHidden/>
          </w:rPr>
          <w:fldChar w:fldCharType="separate"/>
        </w:r>
        <w:r>
          <w:rPr>
            <w:noProof/>
            <w:webHidden/>
          </w:rPr>
          <w:t>2</w:t>
        </w:r>
        <w:r>
          <w:rPr>
            <w:noProof/>
            <w:webHidden/>
          </w:rPr>
          <w:fldChar w:fldCharType="end"/>
        </w:r>
      </w:hyperlink>
    </w:p>
    <w:p w14:paraId="2AC6D1B5" w14:textId="77777777" w:rsidR="00213E45" w:rsidRDefault="00213E45">
      <w:pPr>
        <w:pStyle w:val="TOC1"/>
        <w:tabs>
          <w:tab w:val="right" w:leader="dot" w:pos="9736"/>
        </w:tabs>
        <w:rPr>
          <w:noProof/>
        </w:rPr>
      </w:pPr>
      <w:hyperlink w:anchor="_Toc231739107" w:history="1">
        <w:r w:rsidRPr="009F0107">
          <w:rPr>
            <w:rStyle w:val="Hyperlink"/>
            <w:rFonts w:cs="Arial"/>
            <w:noProof/>
          </w:rPr>
          <w:t>3. Der wöchentliche 15-Minuten-Rhythmus</w:t>
        </w:r>
        <w:r>
          <w:rPr>
            <w:noProof/>
            <w:webHidden/>
          </w:rPr>
          <w:tab/>
        </w:r>
        <w:r>
          <w:rPr>
            <w:noProof/>
            <w:webHidden/>
          </w:rPr>
          <w:fldChar w:fldCharType="begin"/>
        </w:r>
        <w:r>
          <w:rPr>
            <w:noProof/>
            <w:webHidden/>
          </w:rPr>
          <w:instrText xml:space="preserve"> PAGEREF _Toc231739107 \h </w:instrText>
        </w:r>
        <w:r>
          <w:rPr>
            <w:noProof/>
            <w:webHidden/>
          </w:rPr>
        </w:r>
        <w:r>
          <w:rPr>
            <w:noProof/>
            <w:webHidden/>
          </w:rPr>
          <w:fldChar w:fldCharType="separate"/>
        </w:r>
        <w:r>
          <w:rPr>
            <w:noProof/>
            <w:webHidden/>
          </w:rPr>
          <w:t>2</w:t>
        </w:r>
        <w:r>
          <w:rPr>
            <w:noProof/>
            <w:webHidden/>
          </w:rPr>
          <w:fldChar w:fldCharType="end"/>
        </w:r>
      </w:hyperlink>
    </w:p>
    <w:p w14:paraId="2867DB0E" w14:textId="77777777" w:rsidR="00213E45" w:rsidRDefault="00213E45">
      <w:pPr>
        <w:pStyle w:val="TOC1"/>
        <w:tabs>
          <w:tab w:val="right" w:leader="dot" w:pos="9736"/>
        </w:tabs>
        <w:rPr>
          <w:noProof/>
        </w:rPr>
      </w:pPr>
      <w:hyperlink w:anchor="_Toc231739108" w:history="1">
        <w:r w:rsidRPr="009F0107">
          <w:rPr>
            <w:rStyle w:val="Hyperlink"/>
            <w:rFonts w:cs="Arial"/>
            <w:noProof/>
          </w:rPr>
          <w:t>4. Soll-Ist richtig deuten</w:t>
        </w:r>
        <w:r>
          <w:rPr>
            <w:noProof/>
            <w:webHidden/>
          </w:rPr>
          <w:tab/>
        </w:r>
        <w:r>
          <w:rPr>
            <w:noProof/>
            <w:webHidden/>
          </w:rPr>
          <w:fldChar w:fldCharType="begin"/>
        </w:r>
        <w:r>
          <w:rPr>
            <w:noProof/>
            <w:webHidden/>
          </w:rPr>
          <w:instrText xml:space="preserve"> PAGEREF _Toc231739108 \h </w:instrText>
        </w:r>
        <w:r>
          <w:rPr>
            <w:noProof/>
            <w:webHidden/>
          </w:rPr>
        </w:r>
        <w:r>
          <w:rPr>
            <w:noProof/>
            <w:webHidden/>
          </w:rPr>
          <w:fldChar w:fldCharType="separate"/>
        </w:r>
        <w:r>
          <w:rPr>
            <w:noProof/>
            <w:webHidden/>
          </w:rPr>
          <w:t>2</w:t>
        </w:r>
        <w:r>
          <w:rPr>
            <w:noProof/>
            <w:webHidden/>
          </w:rPr>
          <w:fldChar w:fldCharType="end"/>
        </w:r>
      </w:hyperlink>
    </w:p>
    <w:p w14:paraId="334B7ACF" w14:textId="77777777" w:rsidR="00213E45" w:rsidRDefault="00213E45">
      <w:pPr>
        <w:pStyle w:val="TOC1"/>
        <w:tabs>
          <w:tab w:val="right" w:leader="dot" w:pos="9736"/>
        </w:tabs>
        <w:rPr>
          <w:noProof/>
        </w:rPr>
      </w:pPr>
      <w:hyperlink w:anchor="_Toc231739109" w:history="1">
        <w:r w:rsidRPr="009F0107">
          <w:rPr>
            <w:rStyle w:val="Hyperlink"/>
            <w:rFonts w:cs="Arial"/>
            <w:noProof/>
          </w:rPr>
          <w:t>5. Konsequenzen ziehen</w:t>
        </w:r>
        <w:r>
          <w:rPr>
            <w:noProof/>
            <w:webHidden/>
          </w:rPr>
          <w:tab/>
        </w:r>
        <w:r>
          <w:rPr>
            <w:noProof/>
            <w:webHidden/>
          </w:rPr>
          <w:fldChar w:fldCharType="begin"/>
        </w:r>
        <w:r>
          <w:rPr>
            <w:noProof/>
            <w:webHidden/>
          </w:rPr>
          <w:instrText xml:space="preserve"> PAGEREF _Toc231739109 \h </w:instrText>
        </w:r>
        <w:r>
          <w:rPr>
            <w:noProof/>
            <w:webHidden/>
          </w:rPr>
        </w:r>
        <w:r>
          <w:rPr>
            <w:noProof/>
            <w:webHidden/>
          </w:rPr>
          <w:fldChar w:fldCharType="separate"/>
        </w:r>
        <w:r>
          <w:rPr>
            <w:noProof/>
            <w:webHidden/>
          </w:rPr>
          <w:t>3</w:t>
        </w:r>
        <w:r>
          <w:rPr>
            <w:noProof/>
            <w:webHidden/>
          </w:rPr>
          <w:fldChar w:fldCharType="end"/>
        </w:r>
      </w:hyperlink>
    </w:p>
    <w:p w14:paraId="71B31F0E" w14:textId="77777777" w:rsidR="00213E45" w:rsidRDefault="00213E45">
      <w:pPr>
        <w:pStyle w:val="TOC1"/>
        <w:tabs>
          <w:tab w:val="right" w:leader="dot" w:pos="9736"/>
        </w:tabs>
        <w:rPr>
          <w:noProof/>
        </w:rPr>
      </w:pPr>
      <w:hyperlink w:anchor="_Toc231739110" w:history="1">
        <w:r w:rsidRPr="009F0107">
          <w:rPr>
            <w:rStyle w:val="Hyperlink"/>
            <w:rFonts w:cs="Arial"/>
            <w:noProof/>
          </w:rPr>
          <w:t>6. Daten für die Portfolio-Auswertung sammeln</w:t>
        </w:r>
        <w:r>
          <w:rPr>
            <w:noProof/>
            <w:webHidden/>
          </w:rPr>
          <w:tab/>
        </w:r>
        <w:r>
          <w:rPr>
            <w:noProof/>
            <w:webHidden/>
          </w:rPr>
          <w:fldChar w:fldCharType="begin"/>
        </w:r>
        <w:r>
          <w:rPr>
            <w:noProof/>
            <w:webHidden/>
          </w:rPr>
          <w:instrText xml:space="preserve"> PAGEREF _Toc231739110 \h </w:instrText>
        </w:r>
        <w:r>
          <w:rPr>
            <w:noProof/>
            <w:webHidden/>
          </w:rPr>
        </w:r>
        <w:r>
          <w:rPr>
            <w:noProof/>
            <w:webHidden/>
          </w:rPr>
          <w:fldChar w:fldCharType="separate"/>
        </w:r>
        <w:r>
          <w:rPr>
            <w:noProof/>
            <w:webHidden/>
          </w:rPr>
          <w:t>3</w:t>
        </w:r>
        <w:r>
          <w:rPr>
            <w:noProof/>
            <w:webHidden/>
          </w:rPr>
          <w:fldChar w:fldCharType="end"/>
        </w:r>
      </w:hyperlink>
    </w:p>
    <w:p w14:paraId="7FBB3D57" w14:textId="77777777" w:rsidR="00213E45" w:rsidRDefault="00213E45">
      <w:pPr>
        <w:pStyle w:val="TOC1"/>
        <w:tabs>
          <w:tab w:val="right" w:leader="dot" w:pos="9736"/>
        </w:tabs>
        <w:rPr>
          <w:noProof/>
        </w:rPr>
      </w:pPr>
      <w:hyperlink w:anchor="_Toc231739111" w:history="1">
        <w:r w:rsidRPr="009F0107">
          <w:rPr>
            <w:rStyle w:val="Hyperlink"/>
            <w:rFonts w:cs="Arial"/>
            <w:noProof/>
          </w:rPr>
          <w:t>7. Checkliste für die ersten 30 Tage</w:t>
        </w:r>
        <w:r>
          <w:rPr>
            <w:noProof/>
            <w:webHidden/>
          </w:rPr>
          <w:tab/>
        </w:r>
        <w:r>
          <w:rPr>
            <w:noProof/>
            <w:webHidden/>
          </w:rPr>
          <w:fldChar w:fldCharType="begin"/>
        </w:r>
        <w:r>
          <w:rPr>
            <w:noProof/>
            <w:webHidden/>
          </w:rPr>
          <w:instrText xml:space="preserve"> PAGEREF _Toc231739111 \h </w:instrText>
        </w:r>
        <w:r>
          <w:rPr>
            <w:noProof/>
            <w:webHidden/>
          </w:rPr>
        </w:r>
        <w:r>
          <w:rPr>
            <w:noProof/>
            <w:webHidden/>
          </w:rPr>
          <w:fldChar w:fldCharType="separate"/>
        </w:r>
        <w:r>
          <w:rPr>
            <w:noProof/>
            <w:webHidden/>
          </w:rPr>
          <w:t>3</w:t>
        </w:r>
        <w:r>
          <w:rPr>
            <w:noProof/>
            <w:webHidden/>
          </w:rPr>
          <w:fldChar w:fldCharType="end"/>
        </w:r>
      </w:hyperlink>
    </w:p>
    <w:p w14:paraId="4D2D29F7" w14:textId="77777777" w:rsidR="00E0630A" w:rsidRDefault="00000000">
      <w:r>
        <w:fldChar w:fldCharType="end"/>
      </w:r>
    </w:p>
    <w:p w14:paraId="58AFD035" w14:textId="77777777" w:rsidR="00E0630A" w:rsidRDefault="00000000">
      <w:r>
        <w:br w:type="page"/>
      </w:r>
    </w:p>
    <w:p w14:paraId="6BD3552C" w14:textId="77777777" w:rsidR="00E0630A" w:rsidRPr="00213E45" w:rsidRDefault="00000000">
      <w:pPr>
        <w:pStyle w:val="Heading1"/>
        <w:rPr>
          <w:lang w:val="de-DE"/>
        </w:rPr>
      </w:pPr>
      <w:bookmarkStart w:id="1" w:name="_Toc231739105"/>
      <w:r w:rsidRPr="00213E45">
        <w:rPr>
          <w:rFonts w:ascii="Arial" w:hAnsi="Arial" w:cs="Arial"/>
          <w:lang w:val="de-DE"/>
        </w:rPr>
        <w:lastRenderedPageBreak/>
        <w:t>1. Das Ziel: fünf Minuten je Auftrag</w:t>
      </w:r>
      <w:bookmarkEnd w:id="1"/>
    </w:p>
    <w:p w14:paraId="2577639C" w14:textId="77777777" w:rsidR="00E0630A" w:rsidRPr="00213E45" w:rsidRDefault="00000000">
      <w:pPr>
        <w:spacing w:after="120"/>
        <w:rPr>
          <w:lang w:val="de-DE"/>
        </w:rPr>
      </w:pPr>
      <w:r w:rsidRPr="00213E45">
        <w:rPr>
          <w:rFonts w:cs="Arial"/>
          <w:lang w:val="de-DE"/>
        </w:rPr>
        <w:t>Nachkalkulation scheitert selten am Wollen, sondern am Aufwand. Dieser Leitfaden zeigt, wie Sie sie so schlank aufsetzen, dass sie pro Auftrag höchstens fünf Minuten kostet, und trotzdem die volle Steuerungswirkung entfaltet.</w:t>
      </w:r>
    </w:p>
    <w:p w14:paraId="70351D6D" w14:textId="77777777" w:rsidR="00E0630A" w:rsidRPr="00213E45" w:rsidRDefault="00000000">
      <w:pPr>
        <w:pStyle w:val="Heading1"/>
        <w:rPr>
          <w:lang w:val="de-DE"/>
        </w:rPr>
      </w:pPr>
      <w:bookmarkStart w:id="2" w:name="_Toc231739106"/>
      <w:r w:rsidRPr="00213E45">
        <w:rPr>
          <w:rFonts w:ascii="Arial" w:hAnsi="Arial" w:cs="Arial"/>
          <w:lang w:val="de-DE"/>
        </w:rPr>
        <w:t>2. Ist-Daten ohne Mehraufwand erfassen</w:t>
      </w:r>
      <w:bookmarkEnd w:id="2"/>
    </w:p>
    <w:p w14:paraId="40B6E2EC" w14:textId="77777777" w:rsidR="00E0630A" w:rsidRDefault="00000000">
      <w:pPr>
        <w:spacing w:after="120"/>
      </w:pPr>
      <w:r w:rsidRPr="00213E45">
        <w:rPr>
          <w:rFonts w:cs="Arial"/>
          <w:lang w:val="de-DE"/>
        </w:rPr>
        <w:t xml:space="preserve">Sie brauchen nur drei Dinge je Auftrag: tatsächliche Stunden, tatsächliche Materialkosten und den erzielten Preis. </w:t>
      </w:r>
      <w:r>
        <w:rPr>
          <w:rFonts w:cs="Arial"/>
        </w:rPr>
        <w:t>So kommen Sie ohne Zusatzaufwand daran:</w:t>
      </w:r>
    </w:p>
    <w:p w14:paraId="432C4908" w14:textId="77777777" w:rsidR="00E0630A" w:rsidRDefault="00000000">
      <w:pPr>
        <w:pStyle w:val="ListBullet"/>
        <w:spacing w:after="60"/>
      </w:pPr>
      <w:r w:rsidRPr="00213E45">
        <w:rPr>
          <w:rFonts w:cs="Arial"/>
          <w:b/>
          <w:color w:val="0A0A0A"/>
          <w:lang w:val="de-DE"/>
        </w:rPr>
        <w:t xml:space="preserve">Stunden sofort festhalten. </w:t>
      </w:r>
      <w:r w:rsidRPr="00213E45">
        <w:rPr>
          <w:rFonts w:cs="Arial"/>
          <w:lang w:val="de-DE"/>
        </w:rPr>
        <w:t xml:space="preserve">Stunden direkt auf der Baustelle erfassen, per App, Stundenzettel oder Foto der Notiz. </w:t>
      </w:r>
      <w:r>
        <w:rPr>
          <w:rFonts w:cs="Arial"/>
        </w:rPr>
        <w:t>Nicht aus dem Gedächtnis am Monatsende.</w:t>
      </w:r>
    </w:p>
    <w:p w14:paraId="14FA94D2" w14:textId="77777777" w:rsidR="00E0630A" w:rsidRDefault="00000000">
      <w:pPr>
        <w:pStyle w:val="ListBullet"/>
        <w:spacing w:after="60"/>
      </w:pPr>
      <w:r w:rsidRPr="00213E45">
        <w:rPr>
          <w:rFonts w:cs="Arial"/>
          <w:b/>
          <w:color w:val="0A0A0A"/>
          <w:lang w:val="de-DE"/>
        </w:rPr>
        <w:t xml:space="preserve">Material zuordnen. </w:t>
      </w:r>
      <w:r w:rsidRPr="00213E45">
        <w:rPr>
          <w:rFonts w:cs="Arial"/>
          <w:lang w:val="de-DE"/>
        </w:rPr>
        <w:t xml:space="preserve">Materialbelege je Auftrag sammeln (digitale Ablage oder Foto). </w:t>
      </w:r>
      <w:r>
        <w:rPr>
          <w:rFonts w:cs="Arial"/>
        </w:rPr>
        <w:t>Lieferscheine dem Auftrag zuordnen.</w:t>
      </w:r>
    </w:p>
    <w:p w14:paraId="6C2BF8C1" w14:textId="77777777" w:rsidR="00E0630A" w:rsidRPr="00213E45" w:rsidRDefault="00000000">
      <w:pPr>
        <w:pStyle w:val="ListBullet"/>
        <w:spacing w:after="60"/>
        <w:rPr>
          <w:lang w:val="de-DE"/>
        </w:rPr>
      </w:pPr>
      <w:r w:rsidRPr="00213E45">
        <w:rPr>
          <w:rFonts w:cs="Arial"/>
          <w:b/>
          <w:color w:val="0A0A0A"/>
          <w:lang w:val="de-DE"/>
        </w:rPr>
        <w:t xml:space="preserve">Preis übernehmen. </w:t>
      </w:r>
      <w:r w:rsidRPr="00213E45">
        <w:rPr>
          <w:rFonts w:cs="Arial"/>
          <w:lang w:val="de-DE"/>
        </w:rPr>
        <w:t>Den erzielten Preis aus dem Angebot übernehmen, bei Nachträgen den Endbetrag.</w:t>
      </w:r>
    </w:p>
    <w:tbl>
      <w:tblPr>
        <w:tblW w:w="0" w:type="auto"/>
        <w:jc w:val="center"/>
        <w:tblLook w:val="04A0" w:firstRow="1" w:lastRow="0" w:firstColumn="1" w:lastColumn="0" w:noHBand="0" w:noVBand="1"/>
      </w:tblPr>
      <w:tblGrid>
        <w:gridCol w:w="9746"/>
      </w:tblGrid>
      <w:tr w:rsidR="00E0630A" w14:paraId="20ABA2D6" w14:textId="77777777">
        <w:trPr>
          <w:jc w:val="center"/>
        </w:trPr>
        <w:tc>
          <w:tcPr>
            <w:tcW w:w="9746" w:type="dxa"/>
            <w:shd w:val="clear" w:color="auto" w:fill="0A0A0A"/>
            <w:tcMar>
              <w:top w:w="140" w:type="dxa"/>
              <w:left w:w="160" w:type="dxa"/>
              <w:bottom w:w="140" w:type="dxa"/>
              <w:right w:w="160" w:type="dxa"/>
            </w:tcMar>
          </w:tcPr>
          <w:p w14:paraId="6DF2F45A" w14:textId="77777777" w:rsidR="00E0630A" w:rsidRPr="00213E45" w:rsidRDefault="00000000">
            <w:pPr>
              <w:spacing w:after="60"/>
              <w:rPr>
                <w:lang w:val="de-DE"/>
              </w:rPr>
            </w:pPr>
            <w:r w:rsidRPr="00213E45">
              <w:rPr>
                <w:rFonts w:cs="Arial"/>
                <w:b/>
                <w:color w:val="FBCE3C"/>
                <w:sz w:val="20"/>
                <w:lang w:val="de-DE"/>
              </w:rPr>
              <w:t>FAUSTREGEL</w:t>
            </w:r>
          </w:p>
          <w:p w14:paraId="1C9524A6" w14:textId="77777777" w:rsidR="00E0630A" w:rsidRDefault="00000000">
            <w:pPr>
              <w:spacing w:after="0"/>
            </w:pPr>
            <w:r w:rsidRPr="00213E45">
              <w:rPr>
                <w:rFonts w:cs="Arial"/>
                <w:color w:val="FFFFFF"/>
                <w:sz w:val="21"/>
                <w:lang w:val="de-DE"/>
              </w:rPr>
              <w:t xml:space="preserve">Erfassen Sie Ist-Daten dort, wo sie entstehen, auf der Baustelle, nicht im Büro. </w:t>
            </w:r>
            <w:r>
              <w:rPr>
                <w:rFonts w:cs="Arial"/>
                <w:color w:val="FFFFFF"/>
                <w:sz w:val="21"/>
              </w:rPr>
              <w:t>Alles, was nachträglich rekonstruiert wird, ist ungenau.</w:t>
            </w:r>
          </w:p>
        </w:tc>
      </w:tr>
    </w:tbl>
    <w:p w14:paraId="7392BDDC" w14:textId="77777777" w:rsidR="00E0630A" w:rsidRDefault="00E0630A">
      <w:pPr>
        <w:spacing w:after="120"/>
      </w:pPr>
    </w:p>
    <w:p w14:paraId="5F8AA41F" w14:textId="77777777" w:rsidR="00E0630A" w:rsidRDefault="00000000">
      <w:pPr>
        <w:pStyle w:val="Heading1"/>
      </w:pPr>
      <w:bookmarkStart w:id="3" w:name="_Toc231739107"/>
      <w:r>
        <w:rPr>
          <w:rFonts w:ascii="Arial" w:hAnsi="Arial" w:cs="Arial"/>
        </w:rPr>
        <w:t>3. Der wöchentliche 15-Minuten-Rhythmus</w:t>
      </w:r>
      <w:bookmarkEnd w:id="3"/>
    </w:p>
    <w:p w14:paraId="64C71532" w14:textId="77777777" w:rsidR="00E0630A" w:rsidRDefault="00000000">
      <w:pPr>
        <w:spacing w:after="120"/>
      </w:pPr>
      <w:r>
        <w:rPr>
          <w:rFonts w:cs="Arial"/>
        </w:rPr>
        <w:t>Machen Sie die Nachkalkulation zur festen Gewohnheit, nicht zur Ausnahme:</w:t>
      </w:r>
    </w:p>
    <w:p w14:paraId="44851A7F" w14:textId="77777777" w:rsidR="00E0630A" w:rsidRDefault="00000000">
      <w:pPr>
        <w:spacing w:after="80"/>
      </w:pPr>
      <w:r>
        <w:rPr>
          <w:rFonts w:cs="Arial"/>
          <w:b/>
          <w:color w:val="0A0A0A"/>
        </w:rPr>
        <w:t>Schritt 1: Aufträge der Woche sammeln</w:t>
      </w:r>
    </w:p>
    <w:p w14:paraId="4156533A" w14:textId="77777777" w:rsidR="00E0630A" w:rsidRDefault="00000000">
      <w:pPr>
        <w:spacing w:after="160"/>
      </w:pPr>
      <w:r>
        <w:rPr>
          <w:rFonts w:cs="Arial"/>
        </w:rPr>
        <w:t>Welche Aufträge wurden abgeschlossen? Belege und Stunden bereitlegen.</w:t>
      </w:r>
    </w:p>
    <w:p w14:paraId="27C3B0CA" w14:textId="77777777" w:rsidR="00E0630A" w:rsidRDefault="00000000">
      <w:pPr>
        <w:spacing w:after="80"/>
      </w:pPr>
      <w:r>
        <w:rPr>
          <w:rFonts w:cs="Arial"/>
          <w:b/>
          <w:color w:val="0A0A0A"/>
        </w:rPr>
        <w:t>Schritt 2: In den Rechner eintragen</w:t>
      </w:r>
    </w:p>
    <w:p w14:paraId="1961EB42" w14:textId="77777777" w:rsidR="00E0630A" w:rsidRDefault="00000000">
      <w:pPr>
        <w:spacing w:after="160"/>
      </w:pPr>
      <w:r>
        <w:rPr>
          <w:rFonts w:cs="Arial"/>
        </w:rPr>
        <w:t>Je Auftrag Preis, Plan- und Ist-Werte erfassen, App oder Excel.</w:t>
      </w:r>
    </w:p>
    <w:p w14:paraId="5C8B0D74" w14:textId="77777777" w:rsidR="00E0630A" w:rsidRDefault="00000000">
      <w:pPr>
        <w:spacing w:after="80"/>
      </w:pPr>
      <w:r>
        <w:rPr>
          <w:rFonts w:cs="Arial"/>
          <w:b/>
          <w:color w:val="0A0A0A"/>
        </w:rPr>
        <w:t>Schritt 3: Ampel prüfen</w:t>
      </w:r>
    </w:p>
    <w:p w14:paraId="5D900A1C" w14:textId="77777777" w:rsidR="00E0630A" w:rsidRDefault="00000000">
      <w:pPr>
        <w:spacing w:after="160"/>
      </w:pPr>
      <w:r>
        <w:rPr>
          <w:rFonts w:cs="Arial"/>
        </w:rPr>
        <w:t>Grün, gelb oder rot? Auffällige Aufträge markieren.</w:t>
      </w:r>
    </w:p>
    <w:p w14:paraId="79E0AE62" w14:textId="77777777" w:rsidR="00E0630A" w:rsidRDefault="00000000">
      <w:pPr>
        <w:spacing w:after="80"/>
      </w:pPr>
      <w:r>
        <w:rPr>
          <w:rFonts w:cs="Arial"/>
          <w:b/>
          <w:color w:val="0A0A0A"/>
        </w:rPr>
        <w:t>Schritt 4: Eine Konsequenz festhalten</w:t>
      </w:r>
    </w:p>
    <w:p w14:paraId="3B8EDA1E" w14:textId="77777777" w:rsidR="00E0630A" w:rsidRDefault="00000000">
      <w:pPr>
        <w:spacing w:after="160"/>
      </w:pPr>
      <w:r>
        <w:rPr>
          <w:rFonts w:cs="Arial"/>
        </w:rPr>
        <w:t>Eine konkrete Anpassung je Woche reicht, um besser zu werden.</w:t>
      </w:r>
    </w:p>
    <w:p w14:paraId="725275C1" w14:textId="77777777" w:rsidR="00E0630A" w:rsidRDefault="00000000">
      <w:pPr>
        <w:pStyle w:val="Heading1"/>
      </w:pPr>
      <w:bookmarkStart w:id="4" w:name="_Toc231739108"/>
      <w:r>
        <w:rPr>
          <w:rFonts w:ascii="Arial" w:hAnsi="Arial" w:cs="Arial"/>
        </w:rPr>
        <w:t>4. Soll-Ist richtig deuten</w:t>
      </w:r>
      <w:bookmarkEnd w:id="4"/>
    </w:p>
    <w:p w14:paraId="607C6A8B" w14:textId="77777777" w:rsidR="00E0630A" w:rsidRDefault="00000000">
      <w:pPr>
        <w:spacing w:after="120"/>
      </w:pPr>
      <w:r>
        <w:rPr>
          <w:rFonts w:cs="Arial"/>
        </w:rPr>
        <w:t>Die Abweichung sagt Ihnen, wo Sie ansetzen müssen:</w:t>
      </w:r>
    </w:p>
    <w:tbl>
      <w:tblPr>
        <w:tblStyle w:val="TableGrid"/>
        <w:tblW w:w="0" w:type="auto"/>
        <w:jc w:val="center"/>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ook w:val="04A0" w:firstRow="1" w:lastRow="0" w:firstColumn="1" w:lastColumn="0" w:noHBand="0" w:noVBand="1"/>
      </w:tblPr>
      <w:tblGrid>
        <w:gridCol w:w="3712"/>
        <w:gridCol w:w="3061"/>
        <w:gridCol w:w="2948"/>
      </w:tblGrid>
      <w:tr w:rsidR="00E0630A" w14:paraId="6B46042C" w14:textId="77777777" w:rsidTr="00213E45">
        <w:trPr>
          <w:jc w:val="center"/>
        </w:trPr>
        <w:tc>
          <w:tcPr>
            <w:tcW w:w="3712" w:type="dxa"/>
            <w:shd w:val="clear" w:color="auto" w:fill="333333"/>
            <w:tcMar>
              <w:top w:w="80" w:type="dxa"/>
              <w:left w:w="120" w:type="dxa"/>
              <w:bottom w:w="80" w:type="dxa"/>
              <w:right w:w="120" w:type="dxa"/>
            </w:tcMar>
          </w:tcPr>
          <w:p w14:paraId="201032E3" w14:textId="77777777" w:rsidR="00E0630A" w:rsidRDefault="00000000">
            <w:r>
              <w:rPr>
                <w:rFonts w:cs="Arial"/>
                <w:b/>
                <w:color w:val="FFFFFF"/>
                <w:sz w:val="19"/>
              </w:rPr>
              <w:t>Wo liegt die Abweichung?</w:t>
            </w:r>
          </w:p>
        </w:tc>
        <w:tc>
          <w:tcPr>
            <w:tcW w:w="3061" w:type="dxa"/>
            <w:shd w:val="clear" w:color="auto" w:fill="333333"/>
            <w:tcMar>
              <w:top w:w="80" w:type="dxa"/>
              <w:left w:w="120" w:type="dxa"/>
              <w:bottom w:w="80" w:type="dxa"/>
              <w:right w:w="120" w:type="dxa"/>
            </w:tcMar>
          </w:tcPr>
          <w:p w14:paraId="287CE085" w14:textId="77777777" w:rsidR="00E0630A" w:rsidRDefault="00000000">
            <w:r>
              <w:rPr>
                <w:rFonts w:cs="Arial"/>
                <w:b/>
                <w:color w:val="FFFFFF"/>
                <w:sz w:val="19"/>
              </w:rPr>
              <w:t>Wahrscheinliche Ursache</w:t>
            </w:r>
          </w:p>
        </w:tc>
        <w:tc>
          <w:tcPr>
            <w:tcW w:w="2948" w:type="dxa"/>
            <w:shd w:val="clear" w:color="auto" w:fill="333333"/>
            <w:tcMar>
              <w:top w:w="80" w:type="dxa"/>
              <w:left w:w="120" w:type="dxa"/>
              <w:bottom w:w="80" w:type="dxa"/>
              <w:right w:w="120" w:type="dxa"/>
            </w:tcMar>
          </w:tcPr>
          <w:p w14:paraId="59BE0EAE" w14:textId="77777777" w:rsidR="00E0630A" w:rsidRDefault="00000000">
            <w:r>
              <w:rPr>
                <w:rFonts w:cs="Arial"/>
                <w:b/>
                <w:color w:val="FFFFFF"/>
                <w:sz w:val="19"/>
              </w:rPr>
              <w:t>Ihre Reaktion</w:t>
            </w:r>
          </w:p>
        </w:tc>
      </w:tr>
      <w:tr w:rsidR="00E0630A" w14:paraId="518CEF9B" w14:textId="77777777" w:rsidTr="00213E45">
        <w:trPr>
          <w:jc w:val="center"/>
        </w:trPr>
        <w:tc>
          <w:tcPr>
            <w:tcW w:w="3712" w:type="dxa"/>
            <w:tcMar>
              <w:top w:w="80" w:type="dxa"/>
              <w:left w:w="120" w:type="dxa"/>
              <w:bottom w:w="80" w:type="dxa"/>
              <w:right w:w="120" w:type="dxa"/>
            </w:tcMar>
          </w:tcPr>
          <w:p w14:paraId="781AF974" w14:textId="77777777" w:rsidR="00E0630A" w:rsidRDefault="00000000">
            <w:r>
              <w:rPr>
                <w:rFonts w:cs="Arial"/>
                <w:b/>
                <w:sz w:val="20"/>
              </w:rPr>
              <w:t>Vor allem bei den Stunden</w:t>
            </w:r>
          </w:p>
        </w:tc>
        <w:tc>
          <w:tcPr>
            <w:tcW w:w="3061" w:type="dxa"/>
            <w:tcMar>
              <w:top w:w="80" w:type="dxa"/>
              <w:left w:w="120" w:type="dxa"/>
              <w:bottom w:w="80" w:type="dxa"/>
              <w:right w:w="120" w:type="dxa"/>
            </w:tcMar>
          </w:tcPr>
          <w:p w14:paraId="3DE0BF84" w14:textId="77777777" w:rsidR="00E0630A" w:rsidRDefault="00000000">
            <w:r>
              <w:rPr>
                <w:rFonts w:cs="Arial"/>
                <w:sz w:val="20"/>
              </w:rPr>
              <w:t>Aufwand unterschätzt, unproduktive Zeit</w:t>
            </w:r>
          </w:p>
        </w:tc>
        <w:tc>
          <w:tcPr>
            <w:tcW w:w="2948" w:type="dxa"/>
            <w:tcMar>
              <w:top w:w="80" w:type="dxa"/>
              <w:left w:w="120" w:type="dxa"/>
              <w:bottom w:w="80" w:type="dxa"/>
              <w:right w:w="120" w:type="dxa"/>
            </w:tcMar>
          </w:tcPr>
          <w:p w14:paraId="722005D7" w14:textId="77777777" w:rsidR="00E0630A" w:rsidRDefault="00000000">
            <w:r>
              <w:rPr>
                <w:rFonts w:cs="Arial"/>
                <w:sz w:val="20"/>
              </w:rPr>
              <w:t>Stundenansatz dauerhaft erhöhen; Ablauf prüfen</w:t>
            </w:r>
          </w:p>
        </w:tc>
      </w:tr>
      <w:tr w:rsidR="00E0630A" w14:paraId="4B1721A1" w14:textId="77777777" w:rsidTr="00213E45">
        <w:trPr>
          <w:jc w:val="center"/>
        </w:trPr>
        <w:tc>
          <w:tcPr>
            <w:tcW w:w="3712" w:type="dxa"/>
            <w:tcMar>
              <w:top w:w="80" w:type="dxa"/>
              <w:left w:w="120" w:type="dxa"/>
              <w:bottom w:w="80" w:type="dxa"/>
              <w:right w:w="120" w:type="dxa"/>
            </w:tcMar>
          </w:tcPr>
          <w:p w14:paraId="26D0F9BB" w14:textId="77777777" w:rsidR="00E0630A" w:rsidRDefault="00000000">
            <w:r>
              <w:rPr>
                <w:rFonts w:cs="Arial"/>
                <w:b/>
                <w:sz w:val="20"/>
              </w:rPr>
              <w:t>Vor allem beim Material</w:t>
            </w:r>
          </w:p>
        </w:tc>
        <w:tc>
          <w:tcPr>
            <w:tcW w:w="3061" w:type="dxa"/>
            <w:tcMar>
              <w:top w:w="80" w:type="dxa"/>
              <w:left w:w="120" w:type="dxa"/>
              <w:bottom w:w="80" w:type="dxa"/>
              <w:right w:w="120" w:type="dxa"/>
            </w:tcMar>
          </w:tcPr>
          <w:p w14:paraId="3A094E68" w14:textId="77777777" w:rsidR="00E0630A" w:rsidRDefault="00000000">
            <w:r>
              <w:rPr>
                <w:rFonts w:cs="Arial"/>
                <w:sz w:val="20"/>
              </w:rPr>
              <w:t>Alte Preise, Verschnitt, Nachträge</w:t>
            </w:r>
          </w:p>
        </w:tc>
        <w:tc>
          <w:tcPr>
            <w:tcW w:w="2948" w:type="dxa"/>
            <w:tcMar>
              <w:top w:w="80" w:type="dxa"/>
              <w:left w:w="120" w:type="dxa"/>
              <w:bottom w:w="80" w:type="dxa"/>
              <w:right w:w="120" w:type="dxa"/>
            </w:tcMar>
          </w:tcPr>
          <w:p w14:paraId="1211AC99" w14:textId="77777777" w:rsidR="00E0630A" w:rsidRDefault="00000000">
            <w:r>
              <w:rPr>
                <w:rFonts w:cs="Arial"/>
                <w:sz w:val="20"/>
              </w:rPr>
              <w:t>Kalkulationspreise aktualisieren; Nachträge berechnen</w:t>
            </w:r>
          </w:p>
        </w:tc>
      </w:tr>
      <w:tr w:rsidR="00E0630A" w14:paraId="60976273" w14:textId="77777777" w:rsidTr="00213E45">
        <w:trPr>
          <w:jc w:val="center"/>
        </w:trPr>
        <w:tc>
          <w:tcPr>
            <w:tcW w:w="3712" w:type="dxa"/>
            <w:tcMar>
              <w:top w:w="80" w:type="dxa"/>
              <w:left w:w="120" w:type="dxa"/>
              <w:bottom w:w="80" w:type="dxa"/>
              <w:right w:w="120" w:type="dxa"/>
            </w:tcMar>
          </w:tcPr>
          <w:p w14:paraId="5171F23B" w14:textId="77777777" w:rsidR="00E0630A" w:rsidRDefault="00000000">
            <w:r>
              <w:rPr>
                <w:rFonts w:cs="Arial"/>
                <w:b/>
                <w:sz w:val="20"/>
              </w:rPr>
              <w:lastRenderedPageBreak/>
              <w:t>Bei beidem</w:t>
            </w:r>
          </w:p>
        </w:tc>
        <w:tc>
          <w:tcPr>
            <w:tcW w:w="3061" w:type="dxa"/>
            <w:tcMar>
              <w:top w:w="80" w:type="dxa"/>
              <w:left w:w="120" w:type="dxa"/>
              <w:bottom w:w="80" w:type="dxa"/>
              <w:right w:w="120" w:type="dxa"/>
            </w:tcMar>
          </w:tcPr>
          <w:p w14:paraId="1B66ABFC" w14:textId="77777777" w:rsidR="00E0630A" w:rsidRDefault="00000000">
            <w:r>
              <w:rPr>
                <w:rFonts w:cs="Arial"/>
                <w:sz w:val="20"/>
              </w:rPr>
              <w:t>Auftragstyp grundsätzlich zu günstig</w:t>
            </w:r>
          </w:p>
        </w:tc>
        <w:tc>
          <w:tcPr>
            <w:tcW w:w="2948" w:type="dxa"/>
            <w:tcMar>
              <w:top w:w="80" w:type="dxa"/>
              <w:left w:w="120" w:type="dxa"/>
              <w:bottom w:w="80" w:type="dxa"/>
              <w:right w:w="120" w:type="dxa"/>
            </w:tcMar>
          </w:tcPr>
          <w:p w14:paraId="4CE0A143" w14:textId="77777777" w:rsidR="00E0630A" w:rsidRDefault="00000000">
            <w:r>
              <w:rPr>
                <w:rFonts w:cs="Arial"/>
                <w:sz w:val="20"/>
              </w:rPr>
              <w:t>Preis erhöhen (Werkzeug 1) oder Auftragstyp meiden</w:t>
            </w:r>
          </w:p>
        </w:tc>
      </w:tr>
      <w:tr w:rsidR="00E0630A" w14:paraId="61727486" w14:textId="77777777" w:rsidTr="00213E45">
        <w:trPr>
          <w:jc w:val="center"/>
        </w:trPr>
        <w:tc>
          <w:tcPr>
            <w:tcW w:w="3712" w:type="dxa"/>
            <w:tcMar>
              <w:top w:w="80" w:type="dxa"/>
              <w:left w:w="120" w:type="dxa"/>
              <w:bottom w:w="80" w:type="dxa"/>
              <w:right w:w="120" w:type="dxa"/>
            </w:tcMar>
          </w:tcPr>
          <w:p w14:paraId="2AA8D130" w14:textId="77777777" w:rsidR="00E0630A" w:rsidRDefault="00000000">
            <w:r>
              <w:rPr>
                <w:rFonts w:cs="Arial"/>
                <w:b/>
                <w:sz w:val="20"/>
              </w:rPr>
              <w:t>Keine Abweichung</w:t>
            </w:r>
          </w:p>
        </w:tc>
        <w:tc>
          <w:tcPr>
            <w:tcW w:w="3061" w:type="dxa"/>
            <w:tcMar>
              <w:top w:w="80" w:type="dxa"/>
              <w:left w:w="120" w:type="dxa"/>
              <w:bottom w:w="80" w:type="dxa"/>
              <w:right w:w="120" w:type="dxa"/>
            </w:tcMar>
          </w:tcPr>
          <w:p w14:paraId="296DD822" w14:textId="77777777" w:rsidR="00E0630A" w:rsidRDefault="00000000">
            <w:r>
              <w:rPr>
                <w:rFonts w:cs="Arial"/>
                <w:sz w:val="20"/>
              </w:rPr>
              <w:t>Sauber kalkuliert</w:t>
            </w:r>
          </w:p>
        </w:tc>
        <w:tc>
          <w:tcPr>
            <w:tcW w:w="2948" w:type="dxa"/>
            <w:tcMar>
              <w:top w:w="80" w:type="dxa"/>
              <w:left w:w="120" w:type="dxa"/>
              <w:bottom w:w="80" w:type="dxa"/>
              <w:right w:w="120" w:type="dxa"/>
            </w:tcMar>
          </w:tcPr>
          <w:p w14:paraId="760964F1" w14:textId="77777777" w:rsidR="00E0630A" w:rsidRDefault="00000000">
            <w:r>
              <w:rPr>
                <w:rFonts w:cs="Arial"/>
                <w:sz w:val="20"/>
              </w:rPr>
              <w:t>Beibehalten, und als Vorlage nutzen</w:t>
            </w:r>
          </w:p>
        </w:tc>
      </w:tr>
    </w:tbl>
    <w:p w14:paraId="7EED25FF" w14:textId="77777777" w:rsidR="00E0630A" w:rsidRDefault="00E0630A">
      <w:pPr>
        <w:spacing w:after="120"/>
      </w:pPr>
    </w:p>
    <w:p w14:paraId="6AD7A85C" w14:textId="77777777" w:rsidR="00E0630A" w:rsidRDefault="00000000">
      <w:pPr>
        <w:pStyle w:val="Heading1"/>
      </w:pPr>
      <w:bookmarkStart w:id="5" w:name="_Toc231739109"/>
      <w:r>
        <w:rPr>
          <w:rFonts w:ascii="Arial" w:hAnsi="Arial" w:cs="Arial"/>
        </w:rPr>
        <w:t>5. Konsequenzen ziehen</w:t>
      </w:r>
      <w:bookmarkEnd w:id="5"/>
    </w:p>
    <w:p w14:paraId="6E62D3DF" w14:textId="77777777" w:rsidR="00E0630A" w:rsidRDefault="00000000">
      <w:pPr>
        <w:spacing w:after="120"/>
      </w:pPr>
      <w:r>
        <w:rPr>
          <w:rFonts w:cs="Arial"/>
        </w:rPr>
        <w:t>Nachkalkulation hat nur dann Wert, wenn Sie handeln. Die drei Hebel:</w:t>
      </w:r>
    </w:p>
    <w:p w14:paraId="6066F4FE" w14:textId="77777777" w:rsidR="00E0630A" w:rsidRDefault="00000000">
      <w:pPr>
        <w:pStyle w:val="ListBullet"/>
        <w:spacing w:after="60"/>
      </w:pPr>
      <w:r>
        <w:rPr>
          <w:rFonts w:cs="Arial"/>
          <w:b/>
          <w:color w:val="0A0A0A"/>
        </w:rPr>
        <w:t xml:space="preserve">Vorkalkulation nachschärfen. </w:t>
      </w:r>
      <w:r>
        <w:rPr>
          <w:rFonts w:cs="Arial"/>
        </w:rPr>
        <w:t>Wiederholt zu niedrige Stunden- oder Materialansätze dauerhaft korrigieren.</w:t>
      </w:r>
    </w:p>
    <w:p w14:paraId="68D18C2A" w14:textId="77777777" w:rsidR="00E0630A" w:rsidRDefault="00000000">
      <w:pPr>
        <w:pStyle w:val="ListBullet"/>
        <w:spacing w:after="60"/>
      </w:pPr>
      <w:r>
        <w:rPr>
          <w:rFonts w:cs="Arial"/>
          <w:b/>
          <w:color w:val="0A0A0A"/>
        </w:rPr>
        <w:t xml:space="preserve">Preis anpassen. </w:t>
      </w:r>
      <w:r>
        <w:rPr>
          <w:rFonts w:cs="Arial"/>
        </w:rPr>
        <w:t>Trägt ein Auftragstyp die Marge nicht. Erhöhen Sie den Preis, die Methode dazu liefert Werkzeug 1.</w:t>
      </w:r>
    </w:p>
    <w:p w14:paraId="49FB0392" w14:textId="77777777" w:rsidR="00E0630A" w:rsidRDefault="00000000">
      <w:pPr>
        <w:pStyle w:val="ListBullet"/>
        <w:spacing w:after="60"/>
      </w:pPr>
      <w:r>
        <w:rPr>
          <w:rFonts w:cs="Arial"/>
          <w:b/>
          <w:color w:val="0A0A0A"/>
        </w:rPr>
        <w:t xml:space="preserve">Sortiment steuern. </w:t>
      </w:r>
      <w:r>
        <w:rPr>
          <w:rFonts w:cs="Arial"/>
        </w:rPr>
        <w:t>Verlustbringer bewusst seltener annehmen und Kapazität auf die profitabelsten Auftragstypen lenken.</w:t>
      </w:r>
    </w:p>
    <w:p w14:paraId="3DC4C97D" w14:textId="77777777" w:rsidR="00E0630A" w:rsidRDefault="00000000">
      <w:pPr>
        <w:pStyle w:val="Heading1"/>
      </w:pPr>
      <w:bookmarkStart w:id="6" w:name="_Toc231739110"/>
      <w:r>
        <w:rPr>
          <w:rFonts w:ascii="Arial" w:hAnsi="Arial" w:cs="Arial"/>
        </w:rPr>
        <w:t>6. Daten für die Portfolio-Auswertung sammeln</w:t>
      </w:r>
      <w:bookmarkEnd w:id="6"/>
    </w:p>
    <w:p w14:paraId="417284E5" w14:textId="77777777" w:rsidR="00E0630A" w:rsidRDefault="00000000">
      <w:pPr>
        <w:spacing w:after="120"/>
      </w:pPr>
      <w:r>
        <w:rPr>
          <w:rFonts w:cs="Arial"/>
        </w:rPr>
        <w:t>Führen Sie Ihre Nachkalkulationen je Auftragstyp zusammen, diese Sammlung ist die Grundlage für das Auftragstypen-Ranking in Werkzeug 6. Achten Sie schon beim Erfassen auf zwei Dinge:</w:t>
      </w:r>
    </w:p>
    <w:p w14:paraId="61611FC7" w14:textId="77777777" w:rsidR="00E0630A" w:rsidRDefault="00000000">
      <w:pPr>
        <w:pStyle w:val="ListBullet"/>
        <w:spacing w:after="60"/>
      </w:pPr>
      <w:r>
        <w:rPr>
          <w:rFonts w:cs="Arial"/>
          <w:b/>
          <w:color w:val="0A0A0A"/>
        </w:rPr>
        <w:t xml:space="preserve">Einheitlich benennen. </w:t>
      </w:r>
      <w:r>
        <w:rPr>
          <w:rFonts w:cs="Arial"/>
        </w:rPr>
        <w:t>Ordnen Sie jeden Auftrag einem klaren Auftragstyp zu (z. B. Wärmepumpe, Bad, Notdienst), damit die spätere Gruppierung sauber ist.</w:t>
      </w:r>
    </w:p>
    <w:p w14:paraId="660D0648" w14:textId="77777777" w:rsidR="00E0630A" w:rsidRDefault="00000000">
      <w:pPr>
        <w:pStyle w:val="ListBullet"/>
        <w:spacing w:after="60"/>
      </w:pPr>
      <w:r>
        <w:rPr>
          <w:rFonts w:cs="Arial"/>
          <w:b/>
          <w:color w:val="0A0A0A"/>
        </w:rPr>
        <w:t xml:space="preserve">Richtig vergleichen. </w:t>
      </w:r>
      <w:r>
        <w:rPr>
          <w:rFonts w:cs="Arial"/>
        </w:rPr>
        <w:t>Vergleichen Sie später Deckungsbeitrag je Stunde, nicht den Auftragswert, der größte Auftrag ist selten der beste.</w:t>
      </w:r>
    </w:p>
    <w:p w14:paraId="1CB6F510" w14:textId="77777777" w:rsidR="00E0630A" w:rsidRDefault="00000000">
      <w:pPr>
        <w:spacing w:after="120"/>
      </w:pPr>
      <w:r>
        <w:rPr>
          <w:rFonts w:cs="Arial"/>
        </w:rPr>
        <w:t>Die eigentliche Rangliste und die Entscheidung, welche Auftragstypen Sie ausbauen oder abgeben, treffen Sie mit Werkzeug 6.</w:t>
      </w:r>
    </w:p>
    <w:p w14:paraId="31E438C9" w14:textId="77777777" w:rsidR="00E0630A" w:rsidRDefault="00000000">
      <w:pPr>
        <w:pStyle w:val="Heading1"/>
      </w:pPr>
      <w:bookmarkStart w:id="7" w:name="_Toc231739111"/>
      <w:r>
        <w:rPr>
          <w:rFonts w:ascii="Arial" w:hAnsi="Arial" w:cs="Arial"/>
        </w:rPr>
        <w:t>7. Checkliste für die ersten 30 Tage</w:t>
      </w:r>
      <w:bookmarkEnd w:id="7"/>
    </w:p>
    <w:p w14:paraId="1B6345EC" w14:textId="77777777" w:rsidR="00E0630A" w:rsidRDefault="00000000">
      <w:pPr>
        <w:pStyle w:val="ListBullet"/>
        <w:spacing w:after="60"/>
      </w:pPr>
      <w:r>
        <w:rPr>
          <w:rFonts w:cs="Arial"/>
          <w:b/>
          <w:color w:val="0A0A0A"/>
        </w:rPr>
        <w:t xml:space="preserve">☐ </w:t>
      </w:r>
      <w:r>
        <w:rPr>
          <w:rFonts w:cs="Arial"/>
        </w:rPr>
        <w:t>Internen Stundenkostensatz einmalig ermitteln und im Rechner hinterlegen.</w:t>
      </w:r>
    </w:p>
    <w:p w14:paraId="4A7E2C7A" w14:textId="77777777" w:rsidR="00E0630A" w:rsidRDefault="00000000">
      <w:pPr>
        <w:pStyle w:val="ListBullet"/>
        <w:spacing w:after="60"/>
      </w:pPr>
      <w:r>
        <w:rPr>
          <w:rFonts w:cs="Arial"/>
          <w:b/>
          <w:color w:val="0A0A0A"/>
        </w:rPr>
        <w:t xml:space="preserve">☐ </w:t>
      </w:r>
      <w:r>
        <w:rPr>
          <w:rFonts w:cs="Arial"/>
        </w:rPr>
        <w:t>Für jeden neuen Auftrag Plan-Werte bei Angebotserstellung festhalten.</w:t>
      </w:r>
    </w:p>
    <w:p w14:paraId="657D1192" w14:textId="77777777" w:rsidR="00E0630A" w:rsidRDefault="00000000">
      <w:pPr>
        <w:pStyle w:val="ListBullet"/>
        <w:spacing w:after="60"/>
      </w:pPr>
      <w:r>
        <w:rPr>
          <w:rFonts w:cs="Arial"/>
          <w:b/>
          <w:color w:val="0A0A0A"/>
        </w:rPr>
        <w:t xml:space="preserve">☐ </w:t>
      </w:r>
      <w:r>
        <w:rPr>
          <w:rFonts w:cs="Arial"/>
        </w:rPr>
        <w:t>Ist-Stunden und Materialbelege ab sofort je Auftrag erfassen.</w:t>
      </w:r>
    </w:p>
    <w:p w14:paraId="0A17F24C" w14:textId="77777777" w:rsidR="00E0630A" w:rsidRDefault="00000000">
      <w:pPr>
        <w:pStyle w:val="ListBullet"/>
        <w:spacing w:after="60"/>
      </w:pPr>
      <w:r>
        <w:rPr>
          <w:rFonts w:cs="Arial"/>
          <w:b/>
          <w:color w:val="0A0A0A"/>
        </w:rPr>
        <w:t xml:space="preserve">☐ </w:t>
      </w:r>
      <w:r>
        <w:rPr>
          <w:rFonts w:cs="Arial"/>
        </w:rPr>
        <w:t>Festen wöchentlichen Termin für die 15-Minuten-Nachkalkulation eintragen.</w:t>
      </w:r>
    </w:p>
    <w:p w14:paraId="53B7026F" w14:textId="77777777" w:rsidR="00E0630A" w:rsidRDefault="00000000">
      <w:pPr>
        <w:pStyle w:val="ListBullet"/>
        <w:spacing w:after="60"/>
      </w:pPr>
      <w:r>
        <w:rPr>
          <w:rFonts w:cs="Arial"/>
          <w:b/>
          <w:color w:val="0A0A0A"/>
        </w:rPr>
        <w:t xml:space="preserve">☐ </w:t>
      </w:r>
      <w:r>
        <w:rPr>
          <w:rFonts w:cs="Arial"/>
        </w:rPr>
        <w:t>Nach vier Wochen das Auftragstypen-Ranking erstmals auswerten.</w:t>
      </w:r>
    </w:p>
    <w:p w14:paraId="2EE53856" w14:textId="77777777" w:rsidR="00E0630A" w:rsidRDefault="00000000">
      <w:pPr>
        <w:pStyle w:val="ListBullet"/>
        <w:spacing w:after="60"/>
      </w:pPr>
      <w:r>
        <w:rPr>
          <w:rFonts w:cs="Arial"/>
          <w:b/>
          <w:color w:val="0A0A0A"/>
        </w:rPr>
        <w:t xml:space="preserve">☐ </w:t>
      </w:r>
      <w:r>
        <w:rPr>
          <w:rFonts w:cs="Arial"/>
        </w:rPr>
        <w:t>Eine konkrete Konsequenz umsetzen, und beim nächsten Auftrag prüfen.</w:t>
      </w:r>
    </w:p>
    <w:p w14:paraId="2AAF172E" w14:textId="77777777" w:rsidR="00E0630A" w:rsidRDefault="00E0630A">
      <w:pPr>
        <w:pBdr>
          <w:bottom w:val="single" w:sz="24" w:space="1" w:color="FBCE3C"/>
        </w:pBdr>
        <w:spacing w:after="80"/>
      </w:pPr>
    </w:p>
    <w:p w14:paraId="1A1914AF" w14:textId="77777777" w:rsidR="00E0630A" w:rsidRDefault="00000000">
      <w:pPr>
        <w:spacing w:after="0"/>
      </w:pPr>
      <w:r>
        <w:rPr>
          <w:rFonts w:cs="Arial"/>
          <w:i/>
          <w:color w:val="888888"/>
          <w:sz w:val="16"/>
        </w:rPr>
        <w:t>Betriebswirtschaftliche Orientierungshilfe. Keine Rechts- oder Steuerberatung. © Vorsprung Handwerk GmbH, Nürtingen.</w:t>
      </w:r>
    </w:p>
    <w:sectPr w:rsidR="00E0630A"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29EA" w14:textId="77777777" w:rsidR="00935A1C" w:rsidRDefault="00935A1C">
      <w:pPr>
        <w:spacing w:after="0" w:line="240" w:lineRule="auto"/>
      </w:pPr>
      <w:r>
        <w:separator/>
      </w:r>
    </w:p>
  </w:endnote>
  <w:endnote w:type="continuationSeparator" w:id="0">
    <w:p w14:paraId="596352BE" w14:textId="77777777" w:rsidR="00935A1C" w:rsidRDefault="00935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6D29" w14:textId="77777777" w:rsidR="00E0630A" w:rsidRPr="00213E45" w:rsidRDefault="00000000">
    <w:pPr>
      <w:pStyle w:val="Footer"/>
      <w:rPr>
        <w:lang w:val="de-DE"/>
      </w:rPr>
    </w:pPr>
    <w:r w:rsidRPr="00213E45">
      <w:rPr>
        <w:rFonts w:cs="Arial"/>
        <w:color w:val="888888"/>
        <w:sz w:val="16"/>
        <w:lang w:val="de-DE"/>
      </w:rPr>
      <w:t xml:space="preserve">HandwerkStars · Vorsprung Handwerk GmbH · handwerkstars.de   |   Werkzeug 2 · Praxis-Leitfaden   |   Seite </w:t>
    </w:r>
    <w:r>
      <w:rPr>
        <w:color w:val="888888"/>
        <w:sz w:val="16"/>
      </w:rPr>
      <w:fldChar w:fldCharType="begin"/>
    </w:r>
    <w:r w:rsidRPr="00213E45">
      <w:rPr>
        <w:color w:val="888888"/>
        <w:sz w:val="16"/>
        <w:lang w:val="de-DE"/>
      </w:rPr>
      <w:instrText>PAGE</w:instrText>
    </w:r>
    <w:r w:rsidR="00213E45">
      <w:rPr>
        <w:color w:val="888888"/>
        <w:sz w:val="16"/>
      </w:rPr>
      <w:fldChar w:fldCharType="separate"/>
    </w:r>
    <w:r w:rsidR="00213E45" w:rsidRPr="00213E45">
      <w:rPr>
        <w:noProof/>
        <w:color w:val="888888"/>
        <w:sz w:val="16"/>
        <w:lang w:val="de-DE"/>
      </w:rPr>
      <w:t>1</w:t>
    </w:r>
    <w:r>
      <w:rPr>
        <w:color w:val="88888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4CE9A" w14:textId="77777777" w:rsidR="00935A1C" w:rsidRDefault="00935A1C">
      <w:pPr>
        <w:spacing w:after="0" w:line="240" w:lineRule="auto"/>
      </w:pPr>
      <w:r>
        <w:separator/>
      </w:r>
    </w:p>
  </w:footnote>
  <w:footnote w:type="continuationSeparator" w:id="0">
    <w:p w14:paraId="62596424" w14:textId="77777777" w:rsidR="00935A1C" w:rsidRDefault="00935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3016491">
    <w:abstractNumId w:val="8"/>
  </w:num>
  <w:num w:numId="2" w16cid:durableId="2143964792">
    <w:abstractNumId w:val="6"/>
  </w:num>
  <w:num w:numId="3" w16cid:durableId="585384775">
    <w:abstractNumId w:val="5"/>
  </w:num>
  <w:num w:numId="4" w16cid:durableId="1545366226">
    <w:abstractNumId w:val="4"/>
  </w:num>
  <w:num w:numId="5" w16cid:durableId="85731323">
    <w:abstractNumId w:val="7"/>
  </w:num>
  <w:num w:numId="6" w16cid:durableId="1173034105">
    <w:abstractNumId w:val="3"/>
  </w:num>
  <w:num w:numId="7" w16cid:durableId="1578128974">
    <w:abstractNumId w:val="2"/>
  </w:num>
  <w:num w:numId="8" w16cid:durableId="1368751277">
    <w:abstractNumId w:val="1"/>
  </w:num>
  <w:num w:numId="9" w16cid:durableId="1960333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3E45"/>
    <w:rsid w:val="0029639D"/>
    <w:rsid w:val="002D40BB"/>
    <w:rsid w:val="00326F90"/>
    <w:rsid w:val="00935A1C"/>
    <w:rsid w:val="00AA1D8D"/>
    <w:rsid w:val="00B47730"/>
    <w:rsid w:val="00CB0664"/>
    <w:rsid w:val="00E063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73FE4B"/>
  <w14:defaultImageDpi w14:val="300"/>
  <w15:docId w15:val="{B4C6F4A1-ECBE-6C48-BA4D-3A10876C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b/>
      <w:bCs/>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b/>
      <w:bCs/>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A0A0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213E45"/>
    <w:pPr>
      <w:spacing w:after="100"/>
      <w:ind w:left="220"/>
    </w:pPr>
  </w:style>
  <w:style w:type="paragraph" w:styleId="TOC1">
    <w:name w:val="toc 1"/>
    <w:basedOn w:val="Normal"/>
    <w:next w:val="Normal"/>
    <w:autoRedefine/>
    <w:uiPriority w:val="39"/>
    <w:unhideWhenUsed/>
    <w:rsid w:val="00213E45"/>
    <w:pPr>
      <w:spacing w:after="100"/>
    </w:pPr>
  </w:style>
  <w:style w:type="character" w:styleId="Hyperlink">
    <w:name w:val="Hyperlink"/>
    <w:basedOn w:val="DefaultParagraphFont"/>
    <w:uiPriority w:val="99"/>
    <w:unhideWhenUsed/>
    <w:rsid w:val="00213E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Nachkalkulation im Alltag einführen, Praxis-Leitfaden</dc:title>
  <dc:subject/>
  <dc:creator>Jerome Fischer</dc:creator>
  <cp:keywords/>
  <dc:description>generated by python-docx</dc:description>
  <cp:lastModifiedBy>Jerome Fischer</cp:lastModifiedBy>
  <cp:revision>2</cp:revision>
  <dcterms:created xsi:type="dcterms:W3CDTF">2013-12-23T23:15:00Z</dcterms:created>
  <dcterms:modified xsi:type="dcterms:W3CDTF">2026-06-07T13:38:00Z</dcterms:modified>
  <cp:category/>
  <dc:language>de-DE</dc:language>
</cp:coreProperties>
</file>