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746"/>
      </w:tblGrid>
      <w:tr w:rsidR="008230BE" w14:paraId="11026D03" w14:textId="77777777">
        <w:trPr>
          <w:jc w:val="center"/>
        </w:trPr>
        <w:tc>
          <w:tcPr>
            <w:tcW w:w="9746" w:type="dxa"/>
            <w:shd w:val="clear" w:color="auto" w:fill="0A0A0A"/>
            <w:tcMar>
              <w:top w:w="420" w:type="dxa"/>
              <w:left w:w="360" w:type="dxa"/>
              <w:bottom w:w="420" w:type="dxa"/>
              <w:right w:w="360" w:type="dxa"/>
            </w:tcMar>
          </w:tcPr>
          <w:p w14:paraId="7E6EC7BE" w14:textId="77777777" w:rsidR="008230BE" w:rsidRPr="00B05000" w:rsidRDefault="00000000">
            <w:pPr>
              <w:rPr>
                <w:lang w:val="de-DE"/>
              </w:rPr>
            </w:pPr>
            <w:r w:rsidRPr="00B05000">
              <w:rPr>
                <w:rFonts w:cs="Arial"/>
                <w:b/>
                <w:color w:val="FBCE3C"/>
                <w:sz w:val="26"/>
                <w:lang w:val="de-DE"/>
              </w:rPr>
              <w:t xml:space="preserve">★ </w:t>
            </w:r>
            <w:r w:rsidRPr="00B05000">
              <w:rPr>
                <w:rFonts w:cs="Arial"/>
                <w:b/>
                <w:color w:val="FFFFFF"/>
                <w:sz w:val="26"/>
                <w:lang w:val="de-DE"/>
              </w:rPr>
              <w:t>HANDWERK</w:t>
            </w:r>
            <w:r w:rsidRPr="00B05000">
              <w:rPr>
                <w:rFonts w:cs="Arial"/>
                <w:b/>
                <w:color w:val="FBCE3C"/>
                <w:sz w:val="26"/>
                <w:lang w:val="de-DE"/>
              </w:rPr>
              <w:t>STARS</w:t>
            </w:r>
          </w:p>
          <w:p w14:paraId="7AF1B96F" w14:textId="77777777" w:rsidR="008230BE" w:rsidRPr="00B05000" w:rsidRDefault="00000000">
            <w:pPr>
              <w:spacing w:after="240"/>
              <w:rPr>
                <w:lang w:val="de-DE"/>
              </w:rPr>
            </w:pPr>
            <w:r w:rsidRPr="00B05000">
              <w:rPr>
                <w:rFonts w:cs="Arial"/>
                <w:b/>
                <w:color w:val="FBCE3C"/>
                <w:sz w:val="18"/>
                <w:lang w:val="de-DE"/>
              </w:rPr>
              <w:t>TOP-HANDWERKER ERFOLGSKIT · WERKZEUG 2 VON 7</w:t>
            </w:r>
          </w:p>
          <w:p w14:paraId="2663C971" w14:textId="77777777" w:rsidR="008230BE" w:rsidRPr="00B05000" w:rsidRDefault="00000000">
            <w:pPr>
              <w:spacing w:after="160"/>
              <w:rPr>
                <w:lang w:val="de-DE"/>
              </w:rPr>
            </w:pPr>
            <w:r w:rsidRPr="00B05000">
              <w:rPr>
                <w:rFonts w:cs="Arial"/>
                <w:b/>
                <w:color w:val="FFFFFF"/>
                <w:sz w:val="48"/>
                <w:lang w:val="de-DE"/>
              </w:rPr>
              <w:t>Vor- und Nachkalkulation als Margenturbo</w:t>
            </w:r>
          </w:p>
          <w:p w14:paraId="5D33C01A" w14:textId="77777777" w:rsidR="008230BE" w:rsidRPr="00B05000" w:rsidRDefault="00000000">
            <w:pPr>
              <w:spacing w:after="320"/>
              <w:rPr>
                <w:lang w:val="de-DE"/>
              </w:rPr>
            </w:pPr>
            <w:r w:rsidRPr="00B05000">
              <w:rPr>
                <w:rFonts w:cs="Arial"/>
                <w:color w:val="DDDDDD"/>
                <w:sz w:val="24"/>
                <w:lang w:val="de-DE"/>
              </w:rPr>
              <w:t>Das Methoden-Arbeitsheft: warum Nachkalkulation die Marge verdoppelt</w:t>
            </w:r>
          </w:p>
          <w:p w14:paraId="255D8D4C" w14:textId="77777777" w:rsidR="008230BE" w:rsidRDefault="00000000">
            <w:pPr>
              <w:spacing w:after="0"/>
            </w:pPr>
            <w:r>
              <w:rPr>
                <w:rFonts w:cs="Arial"/>
                <w:b/>
                <w:color w:val="FBCE3C"/>
                <w:sz w:val="20"/>
              </w:rPr>
              <w:t>Eine Klasse für sich.</w:t>
            </w:r>
          </w:p>
        </w:tc>
      </w:tr>
    </w:tbl>
    <w:p w14:paraId="251CBBBF" w14:textId="77777777" w:rsidR="008230BE" w:rsidRDefault="008230BE"/>
    <w:p w14:paraId="5A5B55F1" w14:textId="77777777" w:rsidR="008230BE" w:rsidRDefault="00000000">
      <w:pPr>
        <w:pStyle w:val="Heading2"/>
      </w:pPr>
      <w:bookmarkStart w:id="0" w:name="_Toc231739025"/>
      <w:r>
        <w:rPr>
          <w:rFonts w:ascii="Arial" w:hAnsi="Arial" w:cs="Arial"/>
        </w:rPr>
        <w:t>Inhalt</w:t>
      </w:r>
      <w:bookmarkEnd w:id="0"/>
    </w:p>
    <w:p w14:paraId="7CFCEA4B" w14:textId="77777777" w:rsidR="00B05000" w:rsidRDefault="00000000">
      <w:pPr>
        <w:pStyle w:val="TOC2"/>
        <w:tabs>
          <w:tab w:val="right" w:leader="dot" w:pos="9736"/>
        </w:tabs>
        <w:rPr>
          <w:noProof/>
        </w:rPr>
      </w:pPr>
      <w:r>
        <w:fldChar w:fldCharType="begin"/>
      </w:r>
      <w:r>
        <w:instrText>TOC \o "1-2" \h \z \u</w:instrText>
      </w:r>
      <w:r>
        <w:fldChar w:fldCharType="separate"/>
      </w:r>
      <w:hyperlink w:anchor="_Toc231739025" w:history="1">
        <w:r w:rsidR="00B05000" w:rsidRPr="00B832C5">
          <w:rPr>
            <w:rStyle w:val="Hyperlink"/>
            <w:rFonts w:cs="Arial"/>
            <w:noProof/>
          </w:rPr>
          <w:t>Inhalt</w:t>
        </w:r>
        <w:r w:rsidR="00B05000">
          <w:rPr>
            <w:noProof/>
            <w:webHidden/>
          </w:rPr>
          <w:tab/>
        </w:r>
        <w:r w:rsidR="00B05000">
          <w:rPr>
            <w:noProof/>
            <w:webHidden/>
          </w:rPr>
          <w:fldChar w:fldCharType="begin"/>
        </w:r>
        <w:r w:rsidR="00B05000">
          <w:rPr>
            <w:noProof/>
            <w:webHidden/>
          </w:rPr>
          <w:instrText xml:space="preserve"> PAGEREF _Toc231739025 \h </w:instrText>
        </w:r>
        <w:r w:rsidR="00B05000">
          <w:rPr>
            <w:noProof/>
            <w:webHidden/>
          </w:rPr>
        </w:r>
        <w:r w:rsidR="00B05000">
          <w:rPr>
            <w:noProof/>
            <w:webHidden/>
          </w:rPr>
          <w:fldChar w:fldCharType="separate"/>
        </w:r>
        <w:r w:rsidR="00B05000">
          <w:rPr>
            <w:noProof/>
            <w:webHidden/>
          </w:rPr>
          <w:t>1</w:t>
        </w:r>
        <w:r w:rsidR="00B05000">
          <w:rPr>
            <w:noProof/>
            <w:webHidden/>
          </w:rPr>
          <w:fldChar w:fldCharType="end"/>
        </w:r>
      </w:hyperlink>
    </w:p>
    <w:p w14:paraId="0DB54718" w14:textId="77777777" w:rsidR="00B05000" w:rsidRDefault="00B05000">
      <w:pPr>
        <w:pStyle w:val="TOC1"/>
        <w:tabs>
          <w:tab w:val="right" w:leader="dot" w:pos="9736"/>
        </w:tabs>
        <w:rPr>
          <w:noProof/>
        </w:rPr>
      </w:pPr>
      <w:hyperlink w:anchor="_Toc231739026" w:history="1">
        <w:r w:rsidRPr="00B832C5">
          <w:rPr>
            <w:rStyle w:val="Hyperlink"/>
            <w:rFonts w:cs="Arial"/>
            <w:noProof/>
          </w:rPr>
          <w:t>1. Worum es in diesem Heft geht</w:t>
        </w:r>
        <w:r>
          <w:rPr>
            <w:noProof/>
            <w:webHidden/>
          </w:rPr>
          <w:tab/>
        </w:r>
        <w:r>
          <w:rPr>
            <w:noProof/>
            <w:webHidden/>
          </w:rPr>
          <w:fldChar w:fldCharType="begin"/>
        </w:r>
        <w:r>
          <w:rPr>
            <w:noProof/>
            <w:webHidden/>
          </w:rPr>
          <w:instrText xml:space="preserve"> PAGEREF _Toc231739026 \h </w:instrText>
        </w:r>
        <w:r>
          <w:rPr>
            <w:noProof/>
            <w:webHidden/>
          </w:rPr>
        </w:r>
        <w:r>
          <w:rPr>
            <w:noProof/>
            <w:webHidden/>
          </w:rPr>
          <w:fldChar w:fldCharType="separate"/>
        </w:r>
        <w:r>
          <w:rPr>
            <w:noProof/>
            <w:webHidden/>
          </w:rPr>
          <w:t>2</w:t>
        </w:r>
        <w:r>
          <w:rPr>
            <w:noProof/>
            <w:webHidden/>
          </w:rPr>
          <w:fldChar w:fldCharType="end"/>
        </w:r>
      </w:hyperlink>
    </w:p>
    <w:p w14:paraId="7E752354" w14:textId="77777777" w:rsidR="00B05000" w:rsidRDefault="00B05000">
      <w:pPr>
        <w:pStyle w:val="TOC1"/>
        <w:tabs>
          <w:tab w:val="right" w:leader="dot" w:pos="9736"/>
        </w:tabs>
        <w:rPr>
          <w:noProof/>
        </w:rPr>
      </w:pPr>
      <w:hyperlink w:anchor="_Toc231739027" w:history="1">
        <w:r w:rsidRPr="00B832C5">
          <w:rPr>
            <w:rStyle w:val="Hyperlink"/>
            <w:rFonts w:cs="Arial"/>
            <w:noProof/>
          </w:rPr>
          <w:t>2. Die Ausgangslage: Marge entscheidet, nicht Umsatz</w:t>
        </w:r>
        <w:r>
          <w:rPr>
            <w:noProof/>
            <w:webHidden/>
          </w:rPr>
          <w:tab/>
        </w:r>
        <w:r>
          <w:rPr>
            <w:noProof/>
            <w:webHidden/>
          </w:rPr>
          <w:fldChar w:fldCharType="begin"/>
        </w:r>
        <w:r>
          <w:rPr>
            <w:noProof/>
            <w:webHidden/>
          </w:rPr>
          <w:instrText xml:space="preserve"> PAGEREF _Toc231739027 \h </w:instrText>
        </w:r>
        <w:r>
          <w:rPr>
            <w:noProof/>
            <w:webHidden/>
          </w:rPr>
        </w:r>
        <w:r>
          <w:rPr>
            <w:noProof/>
            <w:webHidden/>
          </w:rPr>
          <w:fldChar w:fldCharType="separate"/>
        </w:r>
        <w:r>
          <w:rPr>
            <w:noProof/>
            <w:webHidden/>
          </w:rPr>
          <w:t>2</w:t>
        </w:r>
        <w:r>
          <w:rPr>
            <w:noProof/>
            <w:webHidden/>
          </w:rPr>
          <w:fldChar w:fldCharType="end"/>
        </w:r>
      </w:hyperlink>
    </w:p>
    <w:p w14:paraId="6ED955E2" w14:textId="77777777" w:rsidR="00B05000" w:rsidRDefault="00B05000">
      <w:pPr>
        <w:pStyle w:val="TOC1"/>
        <w:tabs>
          <w:tab w:val="right" w:leader="dot" w:pos="9736"/>
        </w:tabs>
        <w:rPr>
          <w:noProof/>
        </w:rPr>
      </w:pPr>
      <w:hyperlink w:anchor="_Toc231739028" w:history="1">
        <w:r w:rsidRPr="00B832C5">
          <w:rPr>
            <w:rStyle w:val="Hyperlink"/>
            <w:rFonts w:cs="Arial"/>
            <w:noProof/>
          </w:rPr>
          <w:t>3. Drei Begriffe, die Sie sauber trennen müssen</w:t>
        </w:r>
        <w:r>
          <w:rPr>
            <w:noProof/>
            <w:webHidden/>
          </w:rPr>
          <w:tab/>
        </w:r>
        <w:r>
          <w:rPr>
            <w:noProof/>
            <w:webHidden/>
          </w:rPr>
          <w:fldChar w:fldCharType="begin"/>
        </w:r>
        <w:r>
          <w:rPr>
            <w:noProof/>
            <w:webHidden/>
          </w:rPr>
          <w:instrText xml:space="preserve"> PAGEREF _Toc231739028 \h </w:instrText>
        </w:r>
        <w:r>
          <w:rPr>
            <w:noProof/>
            <w:webHidden/>
          </w:rPr>
        </w:r>
        <w:r>
          <w:rPr>
            <w:noProof/>
            <w:webHidden/>
          </w:rPr>
          <w:fldChar w:fldCharType="separate"/>
        </w:r>
        <w:r>
          <w:rPr>
            <w:noProof/>
            <w:webHidden/>
          </w:rPr>
          <w:t>2</w:t>
        </w:r>
        <w:r>
          <w:rPr>
            <w:noProof/>
            <w:webHidden/>
          </w:rPr>
          <w:fldChar w:fldCharType="end"/>
        </w:r>
      </w:hyperlink>
    </w:p>
    <w:p w14:paraId="22C0AF6C" w14:textId="77777777" w:rsidR="00B05000" w:rsidRDefault="00B05000">
      <w:pPr>
        <w:pStyle w:val="TOC1"/>
        <w:tabs>
          <w:tab w:val="right" w:leader="dot" w:pos="9736"/>
        </w:tabs>
        <w:rPr>
          <w:noProof/>
        </w:rPr>
      </w:pPr>
      <w:hyperlink w:anchor="_Toc231739029" w:history="1">
        <w:r w:rsidRPr="00B832C5">
          <w:rPr>
            <w:rStyle w:val="Hyperlink"/>
            <w:rFonts w:cs="Arial"/>
            <w:noProof/>
          </w:rPr>
          <w:t>4. Vorkalkulation: realistisch planen</w:t>
        </w:r>
        <w:r>
          <w:rPr>
            <w:noProof/>
            <w:webHidden/>
          </w:rPr>
          <w:tab/>
        </w:r>
        <w:r>
          <w:rPr>
            <w:noProof/>
            <w:webHidden/>
          </w:rPr>
          <w:fldChar w:fldCharType="begin"/>
        </w:r>
        <w:r>
          <w:rPr>
            <w:noProof/>
            <w:webHidden/>
          </w:rPr>
          <w:instrText xml:space="preserve"> PAGEREF _Toc231739029 \h </w:instrText>
        </w:r>
        <w:r>
          <w:rPr>
            <w:noProof/>
            <w:webHidden/>
          </w:rPr>
        </w:r>
        <w:r>
          <w:rPr>
            <w:noProof/>
            <w:webHidden/>
          </w:rPr>
          <w:fldChar w:fldCharType="separate"/>
        </w:r>
        <w:r>
          <w:rPr>
            <w:noProof/>
            <w:webHidden/>
          </w:rPr>
          <w:t>3</w:t>
        </w:r>
        <w:r>
          <w:rPr>
            <w:noProof/>
            <w:webHidden/>
          </w:rPr>
          <w:fldChar w:fldCharType="end"/>
        </w:r>
      </w:hyperlink>
    </w:p>
    <w:p w14:paraId="55168080" w14:textId="77777777" w:rsidR="00B05000" w:rsidRDefault="00B05000">
      <w:pPr>
        <w:pStyle w:val="TOC1"/>
        <w:tabs>
          <w:tab w:val="right" w:leader="dot" w:pos="9736"/>
        </w:tabs>
        <w:rPr>
          <w:noProof/>
        </w:rPr>
      </w:pPr>
      <w:hyperlink w:anchor="_Toc231739030" w:history="1">
        <w:r w:rsidRPr="00B832C5">
          <w:rPr>
            <w:rStyle w:val="Hyperlink"/>
            <w:rFonts w:cs="Arial"/>
            <w:noProof/>
          </w:rPr>
          <w:t>5. Nachkalkulation: Plan gegen Wirklichkeit</w:t>
        </w:r>
        <w:r>
          <w:rPr>
            <w:noProof/>
            <w:webHidden/>
          </w:rPr>
          <w:tab/>
        </w:r>
        <w:r>
          <w:rPr>
            <w:noProof/>
            <w:webHidden/>
          </w:rPr>
          <w:fldChar w:fldCharType="begin"/>
        </w:r>
        <w:r>
          <w:rPr>
            <w:noProof/>
            <w:webHidden/>
          </w:rPr>
          <w:instrText xml:space="preserve"> PAGEREF _Toc231739030 \h </w:instrText>
        </w:r>
        <w:r>
          <w:rPr>
            <w:noProof/>
            <w:webHidden/>
          </w:rPr>
        </w:r>
        <w:r>
          <w:rPr>
            <w:noProof/>
            <w:webHidden/>
          </w:rPr>
          <w:fldChar w:fldCharType="separate"/>
        </w:r>
        <w:r>
          <w:rPr>
            <w:noProof/>
            <w:webHidden/>
          </w:rPr>
          <w:t>3</w:t>
        </w:r>
        <w:r>
          <w:rPr>
            <w:noProof/>
            <w:webHidden/>
          </w:rPr>
          <w:fldChar w:fldCharType="end"/>
        </w:r>
      </w:hyperlink>
    </w:p>
    <w:p w14:paraId="5B4C862A" w14:textId="77777777" w:rsidR="00B05000" w:rsidRDefault="00B05000">
      <w:pPr>
        <w:pStyle w:val="TOC1"/>
        <w:tabs>
          <w:tab w:val="right" w:leader="dot" w:pos="9736"/>
        </w:tabs>
        <w:rPr>
          <w:noProof/>
        </w:rPr>
      </w:pPr>
      <w:hyperlink w:anchor="_Toc231739031" w:history="1">
        <w:r w:rsidRPr="00B832C5">
          <w:rPr>
            <w:rStyle w:val="Hyperlink"/>
            <w:rFonts w:cs="Arial"/>
            <w:noProof/>
          </w:rPr>
          <w:t>6. Die wichtigste Kennzahl: Deckungsbeitrag je Stunde</w:t>
        </w:r>
        <w:r>
          <w:rPr>
            <w:noProof/>
            <w:webHidden/>
          </w:rPr>
          <w:tab/>
        </w:r>
        <w:r>
          <w:rPr>
            <w:noProof/>
            <w:webHidden/>
          </w:rPr>
          <w:fldChar w:fldCharType="begin"/>
        </w:r>
        <w:r>
          <w:rPr>
            <w:noProof/>
            <w:webHidden/>
          </w:rPr>
          <w:instrText xml:space="preserve"> PAGEREF _Toc231739031 \h </w:instrText>
        </w:r>
        <w:r>
          <w:rPr>
            <w:noProof/>
            <w:webHidden/>
          </w:rPr>
        </w:r>
        <w:r>
          <w:rPr>
            <w:noProof/>
            <w:webHidden/>
          </w:rPr>
          <w:fldChar w:fldCharType="separate"/>
        </w:r>
        <w:r>
          <w:rPr>
            <w:noProof/>
            <w:webHidden/>
          </w:rPr>
          <w:t>3</w:t>
        </w:r>
        <w:r>
          <w:rPr>
            <w:noProof/>
            <w:webHidden/>
          </w:rPr>
          <w:fldChar w:fldCharType="end"/>
        </w:r>
      </w:hyperlink>
    </w:p>
    <w:p w14:paraId="21C3E708" w14:textId="77777777" w:rsidR="00B05000" w:rsidRDefault="00B05000">
      <w:pPr>
        <w:pStyle w:val="TOC1"/>
        <w:tabs>
          <w:tab w:val="right" w:leader="dot" w:pos="9736"/>
        </w:tabs>
        <w:rPr>
          <w:noProof/>
        </w:rPr>
      </w:pPr>
      <w:hyperlink w:anchor="_Toc231739032" w:history="1">
        <w:r w:rsidRPr="00B832C5">
          <w:rPr>
            <w:rStyle w:val="Hyperlink"/>
            <w:rFonts w:cs="Arial"/>
            <w:noProof/>
          </w:rPr>
          <w:t>7. Vom Einzelauftrag zum Muster</w:t>
        </w:r>
        <w:r>
          <w:rPr>
            <w:noProof/>
            <w:webHidden/>
          </w:rPr>
          <w:tab/>
        </w:r>
        <w:r>
          <w:rPr>
            <w:noProof/>
            <w:webHidden/>
          </w:rPr>
          <w:fldChar w:fldCharType="begin"/>
        </w:r>
        <w:r>
          <w:rPr>
            <w:noProof/>
            <w:webHidden/>
          </w:rPr>
          <w:instrText xml:space="preserve"> PAGEREF _Toc231739032 \h </w:instrText>
        </w:r>
        <w:r>
          <w:rPr>
            <w:noProof/>
            <w:webHidden/>
          </w:rPr>
        </w:r>
        <w:r>
          <w:rPr>
            <w:noProof/>
            <w:webHidden/>
          </w:rPr>
          <w:fldChar w:fldCharType="separate"/>
        </w:r>
        <w:r>
          <w:rPr>
            <w:noProof/>
            <w:webHidden/>
          </w:rPr>
          <w:t>3</w:t>
        </w:r>
        <w:r>
          <w:rPr>
            <w:noProof/>
            <w:webHidden/>
          </w:rPr>
          <w:fldChar w:fldCharType="end"/>
        </w:r>
      </w:hyperlink>
    </w:p>
    <w:p w14:paraId="7382D55A" w14:textId="77777777" w:rsidR="00B05000" w:rsidRDefault="00B05000">
      <w:pPr>
        <w:pStyle w:val="TOC1"/>
        <w:tabs>
          <w:tab w:val="right" w:leader="dot" w:pos="9736"/>
        </w:tabs>
        <w:rPr>
          <w:noProof/>
        </w:rPr>
      </w:pPr>
      <w:hyperlink w:anchor="_Toc231739033" w:history="1">
        <w:r w:rsidRPr="00B832C5">
          <w:rPr>
            <w:rStyle w:val="Hyperlink"/>
            <w:rFonts w:cs="Arial"/>
            <w:noProof/>
          </w:rPr>
          <w:t>8. Die häufigsten Margenfresser</w:t>
        </w:r>
        <w:r>
          <w:rPr>
            <w:noProof/>
            <w:webHidden/>
          </w:rPr>
          <w:tab/>
        </w:r>
        <w:r>
          <w:rPr>
            <w:noProof/>
            <w:webHidden/>
          </w:rPr>
          <w:fldChar w:fldCharType="begin"/>
        </w:r>
        <w:r>
          <w:rPr>
            <w:noProof/>
            <w:webHidden/>
          </w:rPr>
          <w:instrText xml:space="preserve"> PAGEREF _Toc231739033 \h </w:instrText>
        </w:r>
        <w:r>
          <w:rPr>
            <w:noProof/>
            <w:webHidden/>
          </w:rPr>
        </w:r>
        <w:r>
          <w:rPr>
            <w:noProof/>
            <w:webHidden/>
          </w:rPr>
          <w:fldChar w:fldCharType="separate"/>
        </w:r>
        <w:r>
          <w:rPr>
            <w:noProof/>
            <w:webHidden/>
          </w:rPr>
          <w:t>4</w:t>
        </w:r>
        <w:r>
          <w:rPr>
            <w:noProof/>
            <w:webHidden/>
          </w:rPr>
          <w:fldChar w:fldCharType="end"/>
        </w:r>
      </w:hyperlink>
    </w:p>
    <w:p w14:paraId="7D3FC76A" w14:textId="77777777" w:rsidR="00B05000" w:rsidRDefault="00B05000">
      <w:pPr>
        <w:pStyle w:val="TOC1"/>
        <w:tabs>
          <w:tab w:val="right" w:leader="dot" w:pos="9736"/>
        </w:tabs>
        <w:rPr>
          <w:noProof/>
        </w:rPr>
      </w:pPr>
      <w:hyperlink w:anchor="_Toc231739034" w:history="1">
        <w:r w:rsidRPr="00B832C5">
          <w:rPr>
            <w:rStyle w:val="Hyperlink"/>
            <w:rFonts w:cs="Arial"/>
            <w:noProof/>
          </w:rPr>
          <w:t>9. Ihr nächster Schritt</w:t>
        </w:r>
        <w:r>
          <w:rPr>
            <w:noProof/>
            <w:webHidden/>
          </w:rPr>
          <w:tab/>
        </w:r>
        <w:r>
          <w:rPr>
            <w:noProof/>
            <w:webHidden/>
          </w:rPr>
          <w:fldChar w:fldCharType="begin"/>
        </w:r>
        <w:r>
          <w:rPr>
            <w:noProof/>
            <w:webHidden/>
          </w:rPr>
          <w:instrText xml:space="preserve"> PAGEREF _Toc231739034 \h </w:instrText>
        </w:r>
        <w:r>
          <w:rPr>
            <w:noProof/>
            <w:webHidden/>
          </w:rPr>
        </w:r>
        <w:r>
          <w:rPr>
            <w:noProof/>
            <w:webHidden/>
          </w:rPr>
          <w:fldChar w:fldCharType="separate"/>
        </w:r>
        <w:r>
          <w:rPr>
            <w:noProof/>
            <w:webHidden/>
          </w:rPr>
          <w:t>4</w:t>
        </w:r>
        <w:r>
          <w:rPr>
            <w:noProof/>
            <w:webHidden/>
          </w:rPr>
          <w:fldChar w:fldCharType="end"/>
        </w:r>
      </w:hyperlink>
    </w:p>
    <w:p w14:paraId="12D2391A" w14:textId="77777777" w:rsidR="008230BE" w:rsidRDefault="00000000">
      <w:r>
        <w:fldChar w:fldCharType="end"/>
      </w:r>
    </w:p>
    <w:p w14:paraId="25E55D35" w14:textId="77777777" w:rsidR="008230BE" w:rsidRDefault="00000000">
      <w:r>
        <w:br w:type="page"/>
      </w:r>
    </w:p>
    <w:p w14:paraId="6B358E05" w14:textId="77777777" w:rsidR="008230BE" w:rsidRPr="00B05000" w:rsidRDefault="00000000">
      <w:pPr>
        <w:pStyle w:val="Heading1"/>
        <w:rPr>
          <w:lang w:val="de-DE"/>
        </w:rPr>
      </w:pPr>
      <w:bookmarkStart w:id="1" w:name="_Toc231739026"/>
      <w:r w:rsidRPr="00B05000">
        <w:rPr>
          <w:rFonts w:ascii="Arial" w:hAnsi="Arial" w:cs="Arial"/>
          <w:lang w:val="de-DE"/>
        </w:rPr>
        <w:lastRenderedPageBreak/>
        <w:t>1. Worum es in diesem Heft geht</w:t>
      </w:r>
      <w:bookmarkEnd w:id="1"/>
    </w:p>
    <w:p w14:paraId="009658DF" w14:textId="77777777" w:rsidR="008230BE" w:rsidRPr="00B05000" w:rsidRDefault="00000000">
      <w:pPr>
        <w:spacing w:after="120"/>
        <w:rPr>
          <w:lang w:val="de-DE"/>
        </w:rPr>
      </w:pPr>
      <w:r w:rsidRPr="00B05000">
        <w:rPr>
          <w:rFonts w:cs="Arial"/>
          <w:lang w:val="de-DE"/>
        </w:rPr>
        <w:t>Dieses Arbeitsheft zeigt Ihnen, warum die besten Handwerksbetriebe nicht mehr arbeiten, sondern genauer rechnen, und nach jedem Auftrag wissen, ob er sich gelohnt hat. Sie lernen, Vor- und Nachkalkulation so einzusetzen, dass Ihre Marge sichtbar und steuerbar wird.</w:t>
      </w:r>
    </w:p>
    <w:p w14:paraId="22DC0AA7" w14:textId="77777777" w:rsidR="008230BE" w:rsidRPr="00B05000" w:rsidRDefault="00000000">
      <w:pPr>
        <w:spacing w:after="120"/>
        <w:rPr>
          <w:lang w:val="de-DE"/>
        </w:rPr>
      </w:pPr>
      <w:r w:rsidRPr="00B05000">
        <w:rPr>
          <w:rFonts w:cs="Arial"/>
          <w:lang w:val="de-DE"/>
        </w:rPr>
        <w:t>Es gehört zum Werkzeug 2 des Top-Handwerker Erfolgskits. Nutzen Sie es gemeinsam mit dem Nachkalkulations-Rechner (App und Excel): Hier verstehen Sie die Methode, dort rechnen Sie Ihre Aufträge durch. Den praktischen Ablauf für den Alltag finden Sie im Praxis-Leitfaden, ebenfalls Teil von Werkzeug 2.</w:t>
      </w:r>
    </w:p>
    <w:p w14:paraId="6E915F84" w14:textId="77777777" w:rsidR="008230BE" w:rsidRPr="00B05000" w:rsidRDefault="00000000">
      <w:pPr>
        <w:pStyle w:val="Heading1"/>
        <w:rPr>
          <w:lang w:val="de-DE"/>
        </w:rPr>
      </w:pPr>
      <w:bookmarkStart w:id="2" w:name="_Toc231739027"/>
      <w:r w:rsidRPr="00B05000">
        <w:rPr>
          <w:rFonts w:ascii="Arial" w:hAnsi="Arial" w:cs="Arial"/>
          <w:lang w:val="de-DE"/>
        </w:rPr>
        <w:t>2. Die Ausgangslage: Marge entscheidet, nicht Umsatz</w:t>
      </w:r>
      <w:bookmarkEnd w:id="2"/>
    </w:p>
    <w:p w14:paraId="5A0A2ECB" w14:textId="77777777" w:rsidR="008230BE" w:rsidRDefault="00000000">
      <w:pPr>
        <w:spacing w:after="120"/>
      </w:pPr>
      <w:r w:rsidRPr="00B05000">
        <w:rPr>
          <w:rFonts w:cs="Arial"/>
          <w:lang w:val="de-DE"/>
        </w:rPr>
        <w:t xml:space="preserve">Zwei Betriebe mit gleichem Umsatz können völlig unterschiedlich dastehen. </w:t>
      </w:r>
      <w:r>
        <w:rPr>
          <w:rFonts w:cs="Arial"/>
        </w:rPr>
        <w:t>Den Unterschied macht die Nachkalkulation:</w:t>
      </w:r>
    </w:p>
    <w:tbl>
      <w:tblPr>
        <w:tblStyle w:val="TableGrid"/>
        <w:tblW w:w="0" w:type="auto"/>
        <w:jc w:val="center"/>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ook w:val="04A0" w:firstRow="1" w:lastRow="0" w:firstColumn="1" w:lastColumn="0" w:noHBand="0" w:noVBand="1"/>
      </w:tblPr>
      <w:tblGrid>
        <w:gridCol w:w="5156"/>
        <w:gridCol w:w="2268"/>
        <w:gridCol w:w="2268"/>
      </w:tblGrid>
      <w:tr w:rsidR="008230BE" w14:paraId="71842D29" w14:textId="77777777" w:rsidTr="00B05000">
        <w:trPr>
          <w:jc w:val="center"/>
        </w:trPr>
        <w:tc>
          <w:tcPr>
            <w:tcW w:w="5156" w:type="dxa"/>
            <w:shd w:val="clear" w:color="auto" w:fill="333333"/>
            <w:tcMar>
              <w:top w:w="80" w:type="dxa"/>
              <w:left w:w="120" w:type="dxa"/>
              <w:bottom w:w="80" w:type="dxa"/>
              <w:right w:w="120" w:type="dxa"/>
            </w:tcMar>
          </w:tcPr>
          <w:p w14:paraId="53B2101D" w14:textId="77777777" w:rsidR="008230BE" w:rsidRDefault="00000000">
            <w:r>
              <w:rPr>
                <w:rFonts w:cs="Arial"/>
                <w:b/>
                <w:color w:val="FFFFFF"/>
                <w:sz w:val="19"/>
              </w:rPr>
              <w:t>Kennzahl</w:t>
            </w:r>
          </w:p>
        </w:tc>
        <w:tc>
          <w:tcPr>
            <w:tcW w:w="2268" w:type="dxa"/>
            <w:shd w:val="clear" w:color="auto" w:fill="333333"/>
            <w:tcMar>
              <w:top w:w="80" w:type="dxa"/>
              <w:left w:w="120" w:type="dxa"/>
              <w:bottom w:w="80" w:type="dxa"/>
              <w:right w:w="120" w:type="dxa"/>
            </w:tcMar>
          </w:tcPr>
          <w:p w14:paraId="712117BA" w14:textId="77777777" w:rsidR="008230BE" w:rsidRDefault="00000000">
            <w:r>
              <w:rPr>
                <w:rFonts w:cs="Arial"/>
                <w:b/>
                <w:color w:val="FFFFFF"/>
                <w:sz w:val="19"/>
              </w:rPr>
              <w:t>Durchschnitt</w:t>
            </w:r>
          </w:p>
        </w:tc>
        <w:tc>
          <w:tcPr>
            <w:tcW w:w="2268" w:type="dxa"/>
            <w:shd w:val="clear" w:color="auto" w:fill="333333"/>
            <w:tcMar>
              <w:top w:w="80" w:type="dxa"/>
              <w:left w:w="120" w:type="dxa"/>
              <w:bottom w:w="80" w:type="dxa"/>
              <w:right w:w="120" w:type="dxa"/>
            </w:tcMar>
          </w:tcPr>
          <w:p w14:paraId="1D9829B1" w14:textId="77777777" w:rsidR="008230BE" w:rsidRDefault="00000000">
            <w:r>
              <w:rPr>
                <w:rFonts w:cs="Arial"/>
                <w:b/>
                <w:color w:val="FFFFFF"/>
                <w:sz w:val="19"/>
              </w:rPr>
              <w:t>Top 10 %</w:t>
            </w:r>
          </w:p>
        </w:tc>
      </w:tr>
      <w:tr w:rsidR="008230BE" w14:paraId="5297E6E1" w14:textId="77777777" w:rsidTr="00B05000">
        <w:trPr>
          <w:jc w:val="center"/>
        </w:trPr>
        <w:tc>
          <w:tcPr>
            <w:tcW w:w="5156" w:type="dxa"/>
            <w:tcMar>
              <w:top w:w="80" w:type="dxa"/>
              <w:left w:w="120" w:type="dxa"/>
              <w:bottom w:w="80" w:type="dxa"/>
              <w:right w:w="120" w:type="dxa"/>
            </w:tcMar>
          </w:tcPr>
          <w:p w14:paraId="76C57122" w14:textId="77777777" w:rsidR="008230BE" w:rsidRDefault="00000000">
            <w:r>
              <w:rPr>
                <w:rFonts w:cs="Arial"/>
                <w:b/>
                <w:sz w:val="20"/>
              </w:rPr>
              <w:t>EBIT-Marge</w:t>
            </w:r>
          </w:p>
        </w:tc>
        <w:tc>
          <w:tcPr>
            <w:tcW w:w="2268" w:type="dxa"/>
            <w:tcMar>
              <w:top w:w="80" w:type="dxa"/>
              <w:left w:w="120" w:type="dxa"/>
              <w:bottom w:w="80" w:type="dxa"/>
              <w:right w:w="120" w:type="dxa"/>
            </w:tcMar>
          </w:tcPr>
          <w:p w14:paraId="0F920D21" w14:textId="77777777" w:rsidR="008230BE" w:rsidRDefault="00000000">
            <w:r>
              <w:rPr>
                <w:rFonts w:cs="Arial"/>
                <w:sz w:val="20"/>
              </w:rPr>
              <w:t>3 bis 6 %</w:t>
            </w:r>
          </w:p>
        </w:tc>
        <w:tc>
          <w:tcPr>
            <w:tcW w:w="2268" w:type="dxa"/>
            <w:tcMar>
              <w:top w:w="80" w:type="dxa"/>
              <w:left w:w="120" w:type="dxa"/>
              <w:bottom w:w="80" w:type="dxa"/>
              <w:right w:w="120" w:type="dxa"/>
            </w:tcMar>
          </w:tcPr>
          <w:p w14:paraId="710E747E" w14:textId="77777777" w:rsidR="008230BE" w:rsidRDefault="00000000">
            <w:r>
              <w:rPr>
                <w:rFonts w:cs="Arial"/>
                <w:sz w:val="20"/>
              </w:rPr>
              <w:t>12 bis 18 %</w:t>
            </w:r>
          </w:p>
        </w:tc>
      </w:tr>
      <w:tr w:rsidR="008230BE" w14:paraId="265BA3BE" w14:textId="77777777" w:rsidTr="00B05000">
        <w:trPr>
          <w:jc w:val="center"/>
        </w:trPr>
        <w:tc>
          <w:tcPr>
            <w:tcW w:w="5156" w:type="dxa"/>
            <w:tcMar>
              <w:top w:w="80" w:type="dxa"/>
              <w:left w:w="120" w:type="dxa"/>
              <w:bottom w:w="80" w:type="dxa"/>
              <w:right w:w="120" w:type="dxa"/>
            </w:tcMar>
          </w:tcPr>
          <w:p w14:paraId="28812F2A" w14:textId="77777777" w:rsidR="008230BE" w:rsidRDefault="00000000">
            <w:r>
              <w:rPr>
                <w:rFonts w:cs="Arial"/>
                <w:b/>
                <w:sz w:val="20"/>
              </w:rPr>
              <w:t>Nachkalkulation pro Auftrag</w:t>
            </w:r>
          </w:p>
        </w:tc>
        <w:tc>
          <w:tcPr>
            <w:tcW w:w="2268" w:type="dxa"/>
            <w:tcMar>
              <w:top w:w="80" w:type="dxa"/>
              <w:left w:w="120" w:type="dxa"/>
              <w:bottom w:w="80" w:type="dxa"/>
              <w:right w:w="120" w:type="dxa"/>
            </w:tcMar>
          </w:tcPr>
          <w:p w14:paraId="7EFB2789" w14:textId="77777777" w:rsidR="008230BE" w:rsidRDefault="00000000">
            <w:r>
              <w:rPr>
                <w:rFonts w:cs="Arial"/>
                <w:sz w:val="20"/>
              </w:rPr>
              <w:t>selten / nie</w:t>
            </w:r>
          </w:p>
        </w:tc>
        <w:tc>
          <w:tcPr>
            <w:tcW w:w="2268" w:type="dxa"/>
            <w:tcMar>
              <w:top w:w="80" w:type="dxa"/>
              <w:left w:w="120" w:type="dxa"/>
              <w:bottom w:w="80" w:type="dxa"/>
              <w:right w:w="120" w:type="dxa"/>
            </w:tcMar>
          </w:tcPr>
          <w:p w14:paraId="0428A557" w14:textId="77777777" w:rsidR="008230BE" w:rsidRDefault="00000000">
            <w:r>
              <w:rPr>
                <w:rFonts w:cs="Arial"/>
                <w:sz w:val="20"/>
              </w:rPr>
              <w:t>konsequent</w:t>
            </w:r>
          </w:p>
        </w:tc>
      </w:tr>
      <w:tr w:rsidR="008230BE" w14:paraId="06A3C7ED" w14:textId="77777777" w:rsidTr="00B05000">
        <w:trPr>
          <w:jc w:val="center"/>
        </w:trPr>
        <w:tc>
          <w:tcPr>
            <w:tcW w:w="5156" w:type="dxa"/>
            <w:tcMar>
              <w:top w:w="80" w:type="dxa"/>
              <w:left w:w="120" w:type="dxa"/>
              <w:bottom w:w="80" w:type="dxa"/>
              <w:right w:w="120" w:type="dxa"/>
            </w:tcMar>
          </w:tcPr>
          <w:p w14:paraId="24A57F26" w14:textId="77777777" w:rsidR="008230BE" w:rsidRDefault="00000000">
            <w:r>
              <w:rPr>
                <w:rFonts w:cs="Arial"/>
                <w:b/>
                <w:sz w:val="20"/>
              </w:rPr>
              <w:t>Deckungsbeitrag je Auftragstyp bekannt?</w:t>
            </w:r>
          </w:p>
        </w:tc>
        <w:tc>
          <w:tcPr>
            <w:tcW w:w="2268" w:type="dxa"/>
            <w:tcMar>
              <w:top w:w="80" w:type="dxa"/>
              <w:left w:w="120" w:type="dxa"/>
              <w:bottom w:w="80" w:type="dxa"/>
              <w:right w:w="120" w:type="dxa"/>
            </w:tcMar>
          </w:tcPr>
          <w:p w14:paraId="7C0BA772" w14:textId="77777777" w:rsidR="008230BE" w:rsidRDefault="00000000">
            <w:r>
              <w:rPr>
                <w:rFonts w:cs="Arial"/>
                <w:sz w:val="20"/>
              </w:rPr>
              <w:t>nein</w:t>
            </w:r>
          </w:p>
        </w:tc>
        <w:tc>
          <w:tcPr>
            <w:tcW w:w="2268" w:type="dxa"/>
            <w:tcMar>
              <w:top w:w="80" w:type="dxa"/>
              <w:left w:w="120" w:type="dxa"/>
              <w:bottom w:w="80" w:type="dxa"/>
              <w:right w:w="120" w:type="dxa"/>
            </w:tcMar>
          </w:tcPr>
          <w:p w14:paraId="6623CE07" w14:textId="77777777" w:rsidR="008230BE" w:rsidRDefault="00000000">
            <w:r>
              <w:rPr>
                <w:rFonts w:cs="Arial"/>
                <w:sz w:val="20"/>
              </w:rPr>
              <w:t>ja</w:t>
            </w:r>
          </w:p>
        </w:tc>
      </w:tr>
    </w:tbl>
    <w:p w14:paraId="5439795B" w14:textId="77777777" w:rsidR="008230BE" w:rsidRDefault="008230BE">
      <w:pPr>
        <w:spacing w:after="120"/>
      </w:pPr>
    </w:p>
    <w:p w14:paraId="3BF182FB" w14:textId="77777777" w:rsidR="008230BE" w:rsidRPr="00B05000" w:rsidRDefault="00000000">
      <w:pPr>
        <w:spacing w:after="120"/>
        <w:rPr>
          <w:lang w:val="de-DE"/>
        </w:rPr>
      </w:pPr>
      <w:r w:rsidRPr="00B05000">
        <w:rPr>
          <w:rFonts w:cs="Arial"/>
          <w:lang w:val="de-DE"/>
        </w:rPr>
        <w:t>Top-Betriebe erreichen ihre Marge nicht durch härtere Arbeit, sondern durch mathematische Präzision: Sie kennen ihre Deckungsbeiträge pro Auftragstyp und steuern danach. Genau das bauen Sie sich mit diesem Werkzeug auf.</w:t>
      </w:r>
    </w:p>
    <w:p w14:paraId="3B3AB8BE" w14:textId="77777777" w:rsidR="008230BE" w:rsidRPr="00B05000" w:rsidRDefault="00000000">
      <w:pPr>
        <w:pStyle w:val="Heading1"/>
        <w:rPr>
          <w:lang w:val="de-DE"/>
        </w:rPr>
      </w:pPr>
      <w:bookmarkStart w:id="3" w:name="_Toc231739028"/>
      <w:r w:rsidRPr="00B05000">
        <w:rPr>
          <w:rFonts w:ascii="Arial" w:hAnsi="Arial" w:cs="Arial"/>
          <w:lang w:val="de-DE"/>
        </w:rPr>
        <w:t>3. Drei Begriffe, die Sie sauber trennen müssen</w:t>
      </w:r>
      <w:bookmarkEnd w:id="3"/>
    </w:p>
    <w:p w14:paraId="56CE1788" w14:textId="77777777" w:rsidR="008230BE" w:rsidRPr="00B05000" w:rsidRDefault="00000000">
      <w:pPr>
        <w:pStyle w:val="Heading3"/>
        <w:rPr>
          <w:lang w:val="de-DE"/>
        </w:rPr>
      </w:pPr>
      <w:r w:rsidRPr="00B05000">
        <w:rPr>
          <w:rFonts w:ascii="Arial" w:hAnsi="Arial" w:cs="Arial"/>
          <w:lang w:val="de-DE"/>
        </w:rPr>
        <w:t>Verrechnungssatz</w:t>
      </w:r>
    </w:p>
    <w:p w14:paraId="3B699353" w14:textId="77777777" w:rsidR="008230BE" w:rsidRPr="00B05000" w:rsidRDefault="00000000">
      <w:pPr>
        <w:spacing w:after="120"/>
        <w:rPr>
          <w:lang w:val="de-DE"/>
        </w:rPr>
      </w:pPr>
      <w:r w:rsidRPr="00B05000">
        <w:rPr>
          <w:rFonts w:cs="Arial"/>
          <w:lang w:val="de-DE"/>
        </w:rPr>
        <w:t>Der Preis pro Stunde, den Sie dem Kunden berechnen (z. B. 64 €). Er ist das Verkaufs-, nicht das Kostenmaß.</w:t>
      </w:r>
    </w:p>
    <w:p w14:paraId="5C45A59A" w14:textId="77777777" w:rsidR="008230BE" w:rsidRPr="00B05000" w:rsidRDefault="00000000">
      <w:pPr>
        <w:pStyle w:val="Heading3"/>
        <w:rPr>
          <w:lang w:val="de-DE"/>
        </w:rPr>
      </w:pPr>
      <w:r w:rsidRPr="00B05000">
        <w:rPr>
          <w:rFonts w:ascii="Arial" w:hAnsi="Arial" w:cs="Arial"/>
          <w:lang w:val="de-DE"/>
        </w:rPr>
        <w:t>Interner Stundenkostensatz</w:t>
      </w:r>
    </w:p>
    <w:p w14:paraId="76EEE59A" w14:textId="77777777" w:rsidR="008230BE" w:rsidRPr="00B05000" w:rsidRDefault="00000000">
      <w:pPr>
        <w:spacing w:after="120"/>
        <w:rPr>
          <w:lang w:val="de-DE"/>
        </w:rPr>
      </w:pPr>
      <w:r w:rsidRPr="00B05000">
        <w:rPr>
          <w:rFonts w:cs="Arial"/>
          <w:lang w:val="de-DE"/>
        </w:rPr>
        <w:t>Was eine produktive Arbeitsstunde Ihren Betrieb tatsächlich kostet: Lohn, Lohnnebenkosten und anteilige Gemeinkosten, bei vielen SHK-Betrieben 45 bis 55 €. Diesen Wert brauchen Sie für die Nachkalkulation.</w:t>
      </w:r>
    </w:p>
    <w:p w14:paraId="45EB2AEC" w14:textId="77777777" w:rsidR="008230BE" w:rsidRPr="00B05000" w:rsidRDefault="00000000">
      <w:pPr>
        <w:pStyle w:val="Heading3"/>
        <w:rPr>
          <w:lang w:val="de-DE"/>
        </w:rPr>
      </w:pPr>
      <w:r w:rsidRPr="00B05000">
        <w:rPr>
          <w:rFonts w:ascii="Arial" w:hAnsi="Arial" w:cs="Arial"/>
          <w:lang w:val="de-DE"/>
        </w:rPr>
        <w:t>Deckungsbeitrag und Marge</w:t>
      </w:r>
    </w:p>
    <w:p w14:paraId="69DA81D0" w14:textId="77777777" w:rsidR="008230BE" w:rsidRPr="00B05000" w:rsidRDefault="00000000">
      <w:pPr>
        <w:spacing w:after="120"/>
        <w:rPr>
          <w:lang w:val="de-DE"/>
        </w:rPr>
      </w:pPr>
      <w:r w:rsidRPr="00B05000">
        <w:rPr>
          <w:rFonts w:cs="Arial"/>
          <w:lang w:val="de-DE"/>
        </w:rPr>
        <w:t>Der Deckungsbeitrag ist Preis minus Selbstkosten (Material + Stunden × Stundenkostensatz). Die Marge ist der Deckungsbeitrag im Verhältnis zum Preis. Sie zeigt, was am Ende wirklich übrig bleibt.</w:t>
      </w:r>
    </w:p>
    <w:tbl>
      <w:tblPr>
        <w:tblW w:w="0" w:type="auto"/>
        <w:jc w:val="center"/>
        <w:tblLook w:val="04A0" w:firstRow="1" w:lastRow="0" w:firstColumn="1" w:lastColumn="0" w:noHBand="0" w:noVBand="1"/>
      </w:tblPr>
      <w:tblGrid>
        <w:gridCol w:w="9746"/>
      </w:tblGrid>
      <w:tr w:rsidR="008230BE" w:rsidRPr="00B05000" w14:paraId="195FE9DA" w14:textId="77777777">
        <w:trPr>
          <w:jc w:val="center"/>
        </w:trPr>
        <w:tc>
          <w:tcPr>
            <w:tcW w:w="9746" w:type="dxa"/>
            <w:shd w:val="clear" w:color="auto" w:fill="FAFAFA"/>
            <w:tcMar>
              <w:top w:w="140" w:type="dxa"/>
              <w:left w:w="160" w:type="dxa"/>
              <w:bottom w:w="140" w:type="dxa"/>
              <w:right w:w="160" w:type="dxa"/>
            </w:tcMar>
          </w:tcPr>
          <w:p w14:paraId="7EB2FFD8" w14:textId="77777777" w:rsidR="008230BE" w:rsidRPr="00B05000" w:rsidRDefault="00000000">
            <w:pPr>
              <w:spacing w:after="60"/>
              <w:rPr>
                <w:lang w:val="de-DE"/>
              </w:rPr>
            </w:pPr>
            <w:r w:rsidRPr="00B05000">
              <w:rPr>
                <w:rFonts w:cs="Arial"/>
                <w:b/>
                <w:sz w:val="20"/>
                <w:lang w:val="de-DE"/>
              </w:rPr>
              <w:t>DIE FORMEL</w:t>
            </w:r>
          </w:p>
          <w:p w14:paraId="340E0844" w14:textId="77777777" w:rsidR="008230BE" w:rsidRPr="00B05000" w:rsidRDefault="00000000">
            <w:pPr>
              <w:spacing w:after="0"/>
              <w:rPr>
                <w:lang w:val="de-DE"/>
              </w:rPr>
            </w:pPr>
            <w:r w:rsidRPr="00B05000">
              <w:rPr>
                <w:rFonts w:cs="Arial"/>
                <w:color w:val="0A0A0A"/>
                <w:sz w:val="21"/>
                <w:lang w:val="de-DE"/>
              </w:rPr>
              <w:t>Marge = Angebotspreis − (Materialkosten + Arbeitsstunden × interner Stundenkostensatz)</w:t>
            </w:r>
          </w:p>
        </w:tc>
      </w:tr>
    </w:tbl>
    <w:p w14:paraId="0F9B1F2C" w14:textId="77777777" w:rsidR="008230BE" w:rsidRPr="00B05000" w:rsidRDefault="008230BE">
      <w:pPr>
        <w:spacing w:after="120"/>
        <w:rPr>
          <w:lang w:val="de-DE"/>
        </w:rPr>
      </w:pPr>
    </w:p>
    <w:p w14:paraId="4D079FB1" w14:textId="77777777" w:rsidR="008230BE" w:rsidRPr="00B05000" w:rsidRDefault="00000000">
      <w:pPr>
        <w:pStyle w:val="Heading1"/>
        <w:rPr>
          <w:lang w:val="de-DE"/>
        </w:rPr>
      </w:pPr>
      <w:bookmarkStart w:id="4" w:name="_Toc231739029"/>
      <w:r w:rsidRPr="00B05000">
        <w:rPr>
          <w:rFonts w:ascii="Arial" w:hAnsi="Arial" w:cs="Arial"/>
          <w:lang w:val="de-DE"/>
        </w:rPr>
        <w:lastRenderedPageBreak/>
        <w:t>4. Vorkalkulation: realistisch planen</w:t>
      </w:r>
      <w:bookmarkEnd w:id="4"/>
    </w:p>
    <w:p w14:paraId="388638CB" w14:textId="77777777" w:rsidR="008230BE" w:rsidRDefault="00000000">
      <w:pPr>
        <w:spacing w:after="120"/>
      </w:pPr>
      <w:r w:rsidRPr="00B05000">
        <w:rPr>
          <w:rFonts w:cs="Arial"/>
          <w:lang w:val="de-DE"/>
        </w:rPr>
        <w:t xml:space="preserve">Eine gute Nachkalkulation beginnt mit einer ehrlichen Vorkalkulation. </w:t>
      </w:r>
      <w:r>
        <w:rPr>
          <w:rFonts w:cs="Arial"/>
        </w:rPr>
        <w:t>Drei Regeln:</w:t>
      </w:r>
    </w:p>
    <w:p w14:paraId="103DA861" w14:textId="77777777" w:rsidR="008230BE" w:rsidRPr="00B05000" w:rsidRDefault="00000000">
      <w:pPr>
        <w:pStyle w:val="ListBullet"/>
        <w:spacing w:after="60"/>
        <w:rPr>
          <w:lang w:val="de-DE"/>
        </w:rPr>
      </w:pPr>
      <w:r w:rsidRPr="00B05000">
        <w:rPr>
          <w:rFonts w:cs="Arial"/>
          <w:b/>
          <w:color w:val="0A0A0A"/>
          <w:lang w:val="de-DE"/>
        </w:rPr>
        <w:t xml:space="preserve">Stunden ehrlich schätzen. </w:t>
      </w:r>
      <w:r w:rsidRPr="00B05000">
        <w:rPr>
          <w:rFonts w:cs="Arial"/>
          <w:lang w:val="de-DE"/>
        </w:rPr>
        <w:t>Setzen Sie Stunden so an, wie der Auftrag wirklich läuft, nicht im Bestfall.</w:t>
      </w:r>
    </w:p>
    <w:p w14:paraId="2871428B" w14:textId="77777777" w:rsidR="008230BE" w:rsidRPr="00B05000" w:rsidRDefault="00000000">
      <w:pPr>
        <w:pStyle w:val="ListBullet"/>
        <w:spacing w:after="60"/>
        <w:rPr>
          <w:lang w:val="de-DE"/>
        </w:rPr>
      </w:pPr>
      <w:r w:rsidRPr="00B05000">
        <w:rPr>
          <w:rFonts w:cs="Arial"/>
          <w:b/>
          <w:color w:val="0A0A0A"/>
          <w:lang w:val="de-DE"/>
        </w:rPr>
        <w:t xml:space="preserve">Material aktuell rechnen. </w:t>
      </w:r>
      <w:r w:rsidRPr="00B05000">
        <w:rPr>
          <w:rFonts w:cs="Arial"/>
          <w:lang w:val="de-DE"/>
        </w:rPr>
        <w:t>Verwenden Sie aktuelle Einkaufspreise, nicht die vom letzten Jahr.</w:t>
      </w:r>
    </w:p>
    <w:p w14:paraId="1C1295E8" w14:textId="77777777" w:rsidR="008230BE" w:rsidRPr="00B05000" w:rsidRDefault="00000000">
      <w:pPr>
        <w:pStyle w:val="ListBullet"/>
        <w:spacing w:after="60"/>
        <w:rPr>
          <w:lang w:val="de-DE"/>
        </w:rPr>
      </w:pPr>
      <w:r w:rsidRPr="00B05000">
        <w:rPr>
          <w:rFonts w:cs="Arial"/>
          <w:b/>
          <w:color w:val="0A0A0A"/>
          <w:lang w:val="de-DE"/>
        </w:rPr>
        <w:t xml:space="preserve">Puffer einplanen. </w:t>
      </w:r>
      <w:r w:rsidRPr="00B05000">
        <w:rPr>
          <w:rFonts w:cs="Arial"/>
          <w:lang w:val="de-DE"/>
        </w:rPr>
        <w:t>Planen Sie einen Risikozuschlag für Unvorhergesehenes ein, statt zu hoffen.</w:t>
      </w:r>
    </w:p>
    <w:p w14:paraId="100D9CBB" w14:textId="77777777" w:rsidR="008230BE" w:rsidRPr="00B05000" w:rsidRDefault="00000000">
      <w:pPr>
        <w:pStyle w:val="Heading1"/>
        <w:rPr>
          <w:lang w:val="de-DE"/>
        </w:rPr>
      </w:pPr>
      <w:bookmarkStart w:id="5" w:name="_Toc231739030"/>
      <w:r w:rsidRPr="00B05000">
        <w:rPr>
          <w:rFonts w:ascii="Arial" w:hAnsi="Arial" w:cs="Arial"/>
          <w:lang w:val="de-DE"/>
        </w:rPr>
        <w:t>5. Nachkalkulation: Plan gegen Wirklichkeit</w:t>
      </w:r>
      <w:bookmarkEnd w:id="5"/>
    </w:p>
    <w:p w14:paraId="7542754B" w14:textId="77777777" w:rsidR="008230BE" w:rsidRPr="00B05000" w:rsidRDefault="00000000">
      <w:pPr>
        <w:spacing w:after="120"/>
        <w:rPr>
          <w:lang w:val="de-DE"/>
        </w:rPr>
      </w:pPr>
      <w:r w:rsidRPr="00B05000">
        <w:rPr>
          <w:rFonts w:cs="Arial"/>
          <w:lang w:val="de-DE"/>
        </w:rPr>
        <w:t>Nach dem Auftrag stellen Sie Ist gegen Plan. Drei typische Bilder und was sie bedeuten:</w:t>
      </w:r>
    </w:p>
    <w:tbl>
      <w:tblPr>
        <w:tblStyle w:val="TableGrid"/>
        <w:tblW w:w="0" w:type="auto"/>
        <w:jc w:val="center"/>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ook w:val="04A0" w:firstRow="1" w:lastRow="0" w:firstColumn="1" w:lastColumn="0" w:noHBand="0" w:noVBand="1"/>
      </w:tblPr>
      <w:tblGrid>
        <w:gridCol w:w="3598"/>
        <w:gridCol w:w="3061"/>
        <w:gridCol w:w="3061"/>
      </w:tblGrid>
      <w:tr w:rsidR="008230BE" w14:paraId="4928B2A6" w14:textId="77777777" w:rsidTr="00B05000">
        <w:trPr>
          <w:jc w:val="center"/>
        </w:trPr>
        <w:tc>
          <w:tcPr>
            <w:tcW w:w="3598" w:type="dxa"/>
            <w:shd w:val="clear" w:color="auto" w:fill="333333"/>
            <w:tcMar>
              <w:top w:w="80" w:type="dxa"/>
              <w:left w:w="120" w:type="dxa"/>
              <w:bottom w:w="80" w:type="dxa"/>
              <w:right w:w="120" w:type="dxa"/>
            </w:tcMar>
          </w:tcPr>
          <w:p w14:paraId="119AA367" w14:textId="77777777" w:rsidR="008230BE" w:rsidRDefault="00000000">
            <w:r>
              <w:rPr>
                <w:rFonts w:cs="Arial"/>
                <w:b/>
                <w:color w:val="FFFFFF"/>
                <w:sz w:val="19"/>
              </w:rPr>
              <w:t>Beobachtung</w:t>
            </w:r>
          </w:p>
        </w:tc>
        <w:tc>
          <w:tcPr>
            <w:tcW w:w="3061" w:type="dxa"/>
            <w:shd w:val="clear" w:color="auto" w:fill="333333"/>
            <w:tcMar>
              <w:top w:w="80" w:type="dxa"/>
              <w:left w:w="120" w:type="dxa"/>
              <w:bottom w:w="80" w:type="dxa"/>
              <w:right w:w="120" w:type="dxa"/>
            </w:tcMar>
          </w:tcPr>
          <w:p w14:paraId="747B6222" w14:textId="77777777" w:rsidR="008230BE" w:rsidRDefault="00000000">
            <w:r>
              <w:rPr>
                <w:rFonts w:cs="Arial"/>
                <w:b/>
                <w:color w:val="FFFFFF"/>
                <w:sz w:val="19"/>
              </w:rPr>
              <w:t>Bedeutung</w:t>
            </w:r>
          </w:p>
        </w:tc>
        <w:tc>
          <w:tcPr>
            <w:tcW w:w="3061" w:type="dxa"/>
            <w:shd w:val="clear" w:color="auto" w:fill="333333"/>
            <w:tcMar>
              <w:top w:w="80" w:type="dxa"/>
              <w:left w:w="120" w:type="dxa"/>
              <w:bottom w:w="80" w:type="dxa"/>
              <w:right w:w="120" w:type="dxa"/>
            </w:tcMar>
          </w:tcPr>
          <w:p w14:paraId="3C70A9A3" w14:textId="77777777" w:rsidR="008230BE" w:rsidRDefault="00000000">
            <w:r>
              <w:rPr>
                <w:rFonts w:cs="Arial"/>
                <w:b/>
                <w:color w:val="FFFFFF"/>
                <w:sz w:val="19"/>
              </w:rPr>
              <w:t>Konsequenz</w:t>
            </w:r>
          </w:p>
        </w:tc>
      </w:tr>
      <w:tr w:rsidR="008230BE" w:rsidRPr="00B05000" w14:paraId="57CC7099" w14:textId="77777777" w:rsidTr="00B05000">
        <w:trPr>
          <w:jc w:val="center"/>
        </w:trPr>
        <w:tc>
          <w:tcPr>
            <w:tcW w:w="3598" w:type="dxa"/>
            <w:tcMar>
              <w:top w:w="80" w:type="dxa"/>
              <w:left w:w="120" w:type="dxa"/>
              <w:bottom w:w="80" w:type="dxa"/>
              <w:right w:w="120" w:type="dxa"/>
            </w:tcMar>
          </w:tcPr>
          <w:p w14:paraId="395A5B61" w14:textId="77777777" w:rsidR="008230BE" w:rsidRDefault="00000000">
            <w:r>
              <w:rPr>
                <w:rFonts w:cs="Arial"/>
                <w:b/>
                <w:sz w:val="20"/>
              </w:rPr>
              <w:t>Ist-Stunden über Plan</w:t>
            </w:r>
          </w:p>
        </w:tc>
        <w:tc>
          <w:tcPr>
            <w:tcW w:w="3061" w:type="dxa"/>
            <w:tcMar>
              <w:top w:w="80" w:type="dxa"/>
              <w:left w:w="120" w:type="dxa"/>
              <w:bottom w:w="80" w:type="dxa"/>
              <w:right w:w="120" w:type="dxa"/>
            </w:tcMar>
          </w:tcPr>
          <w:p w14:paraId="5A70603E" w14:textId="77777777" w:rsidR="008230BE" w:rsidRPr="00B05000" w:rsidRDefault="00000000">
            <w:pPr>
              <w:rPr>
                <w:lang w:val="de-DE"/>
              </w:rPr>
            </w:pPr>
            <w:r w:rsidRPr="00B05000">
              <w:rPr>
                <w:rFonts w:cs="Arial"/>
                <w:sz w:val="20"/>
                <w:lang w:val="de-DE"/>
              </w:rPr>
              <w:t>Aufwand unterschätzt oder unproduktive Zeit</w:t>
            </w:r>
          </w:p>
        </w:tc>
        <w:tc>
          <w:tcPr>
            <w:tcW w:w="3061" w:type="dxa"/>
            <w:tcMar>
              <w:top w:w="80" w:type="dxa"/>
              <w:left w:w="120" w:type="dxa"/>
              <w:bottom w:w="80" w:type="dxa"/>
              <w:right w:w="120" w:type="dxa"/>
            </w:tcMar>
          </w:tcPr>
          <w:p w14:paraId="242919B8" w14:textId="77777777" w:rsidR="008230BE" w:rsidRPr="00B05000" w:rsidRDefault="00000000">
            <w:pPr>
              <w:rPr>
                <w:lang w:val="de-DE"/>
              </w:rPr>
            </w:pPr>
            <w:r w:rsidRPr="00B05000">
              <w:rPr>
                <w:rFonts w:cs="Arial"/>
                <w:sz w:val="20"/>
                <w:lang w:val="de-DE"/>
              </w:rPr>
              <w:t>Stundenansatz in der Vorkalkulation erhöhen</w:t>
            </w:r>
          </w:p>
        </w:tc>
      </w:tr>
      <w:tr w:rsidR="008230BE" w14:paraId="2497C771" w14:textId="77777777" w:rsidTr="00B05000">
        <w:trPr>
          <w:jc w:val="center"/>
        </w:trPr>
        <w:tc>
          <w:tcPr>
            <w:tcW w:w="3598" w:type="dxa"/>
            <w:tcMar>
              <w:top w:w="80" w:type="dxa"/>
              <w:left w:w="120" w:type="dxa"/>
              <w:bottom w:w="80" w:type="dxa"/>
              <w:right w:w="120" w:type="dxa"/>
            </w:tcMar>
          </w:tcPr>
          <w:p w14:paraId="590885BB" w14:textId="77777777" w:rsidR="008230BE" w:rsidRDefault="00000000">
            <w:r>
              <w:rPr>
                <w:rFonts w:cs="Arial"/>
                <w:b/>
                <w:sz w:val="20"/>
              </w:rPr>
              <w:t>Ist-Material über Plan</w:t>
            </w:r>
          </w:p>
        </w:tc>
        <w:tc>
          <w:tcPr>
            <w:tcW w:w="3061" w:type="dxa"/>
            <w:tcMar>
              <w:top w:w="80" w:type="dxa"/>
              <w:left w:w="120" w:type="dxa"/>
              <w:bottom w:w="80" w:type="dxa"/>
              <w:right w:w="120" w:type="dxa"/>
            </w:tcMar>
          </w:tcPr>
          <w:p w14:paraId="36FF4335" w14:textId="77777777" w:rsidR="008230BE" w:rsidRDefault="00000000">
            <w:r>
              <w:rPr>
                <w:rFonts w:cs="Arial"/>
                <w:sz w:val="20"/>
              </w:rPr>
              <w:t>Veraltete Preise oder Verschnitt</w:t>
            </w:r>
          </w:p>
        </w:tc>
        <w:tc>
          <w:tcPr>
            <w:tcW w:w="3061" w:type="dxa"/>
            <w:tcMar>
              <w:top w:w="80" w:type="dxa"/>
              <w:left w:w="120" w:type="dxa"/>
              <w:bottom w:w="80" w:type="dxa"/>
              <w:right w:w="120" w:type="dxa"/>
            </w:tcMar>
          </w:tcPr>
          <w:p w14:paraId="79C20DC9" w14:textId="77777777" w:rsidR="008230BE" w:rsidRDefault="00000000">
            <w:r>
              <w:rPr>
                <w:rFonts w:cs="Arial"/>
                <w:sz w:val="20"/>
              </w:rPr>
              <w:t>Kalkulationspreise aktualisieren</w:t>
            </w:r>
          </w:p>
        </w:tc>
      </w:tr>
      <w:tr w:rsidR="008230BE" w:rsidRPr="00B05000" w14:paraId="4A7AA1C8" w14:textId="77777777" w:rsidTr="00B05000">
        <w:trPr>
          <w:jc w:val="center"/>
        </w:trPr>
        <w:tc>
          <w:tcPr>
            <w:tcW w:w="3598" w:type="dxa"/>
            <w:tcMar>
              <w:top w:w="80" w:type="dxa"/>
              <w:left w:w="120" w:type="dxa"/>
              <w:bottom w:w="80" w:type="dxa"/>
              <w:right w:w="120" w:type="dxa"/>
            </w:tcMar>
          </w:tcPr>
          <w:p w14:paraId="6DCAF16C" w14:textId="77777777" w:rsidR="008230BE" w:rsidRDefault="00000000">
            <w:r>
              <w:rPr>
                <w:rFonts w:cs="Arial"/>
                <w:b/>
                <w:sz w:val="20"/>
              </w:rPr>
              <w:t>Marge unter 6 %</w:t>
            </w:r>
          </w:p>
        </w:tc>
        <w:tc>
          <w:tcPr>
            <w:tcW w:w="3061" w:type="dxa"/>
            <w:tcMar>
              <w:top w:w="80" w:type="dxa"/>
              <w:left w:w="120" w:type="dxa"/>
              <w:bottom w:w="80" w:type="dxa"/>
              <w:right w:w="120" w:type="dxa"/>
            </w:tcMar>
          </w:tcPr>
          <w:p w14:paraId="1D9C9EFE" w14:textId="77777777" w:rsidR="008230BE" w:rsidRDefault="00000000">
            <w:r>
              <w:rPr>
                <w:rFonts w:cs="Arial"/>
                <w:sz w:val="20"/>
              </w:rPr>
              <w:t>Auftragstyp trägt sich kaum</w:t>
            </w:r>
          </w:p>
        </w:tc>
        <w:tc>
          <w:tcPr>
            <w:tcW w:w="3061" w:type="dxa"/>
            <w:tcMar>
              <w:top w:w="80" w:type="dxa"/>
              <w:left w:w="120" w:type="dxa"/>
              <w:bottom w:w="80" w:type="dxa"/>
              <w:right w:w="120" w:type="dxa"/>
            </w:tcMar>
          </w:tcPr>
          <w:p w14:paraId="1C8C3930" w14:textId="77777777" w:rsidR="008230BE" w:rsidRPr="00B05000" w:rsidRDefault="00000000">
            <w:pPr>
              <w:rPr>
                <w:lang w:val="de-DE"/>
              </w:rPr>
            </w:pPr>
            <w:r w:rsidRPr="00B05000">
              <w:rPr>
                <w:rFonts w:cs="Arial"/>
                <w:sz w:val="20"/>
                <w:lang w:val="de-DE"/>
              </w:rPr>
              <w:t>Preis erhöhen (Werkzeug 1) oder ablehnen</w:t>
            </w:r>
          </w:p>
        </w:tc>
      </w:tr>
    </w:tbl>
    <w:p w14:paraId="5D9D4A19" w14:textId="77777777" w:rsidR="008230BE" w:rsidRPr="00B05000" w:rsidRDefault="008230BE">
      <w:pPr>
        <w:spacing w:after="120"/>
        <w:rPr>
          <w:lang w:val="de-DE"/>
        </w:rPr>
      </w:pPr>
    </w:p>
    <w:p w14:paraId="7630961E" w14:textId="77777777" w:rsidR="008230BE" w:rsidRPr="00B05000" w:rsidRDefault="00000000">
      <w:pPr>
        <w:pStyle w:val="Heading1"/>
        <w:rPr>
          <w:lang w:val="de-DE"/>
        </w:rPr>
      </w:pPr>
      <w:bookmarkStart w:id="6" w:name="_Toc231739031"/>
      <w:r w:rsidRPr="00B05000">
        <w:rPr>
          <w:rFonts w:ascii="Arial" w:hAnsi="Arial" w:cs="Arial"/>
          <w:lang w:val="de-DE"/>
        </w:rPr>
        <w:t>6. Die wichtigste Kennzahl: Deckungsbeitrag je Stunde</w:t>
      </w:r>
      <w:bookmarkEnd w:id="6"/>
    </w:p>
    <w:p w14:paraId="40FBF276" w14:textId="77777777" w:rsidR="008230BE" w:rsidRDefault="00000000">
      <w:pPr>
        <w:spacing w:after="120"/>
      </w:pPr>
      <w:r>
        <w:rPr>
          <w:rFonts w:cs="Arial"/>
        </w:rPr>
        <w:t>Umsatz sagt nichts über Profitabilität. Die ehrlichste Kennzahl ist der Deckungsbeitrag je Arbeitsstunde: Was bleibt nach Abzug des Materials je geleisteter Stunde übrig? Damit werden völlig verschiedene Auftragstypen vergleichbar, ein kleiner Notdienst und eine große Badsanierung.</w:t>
      </w:r>
    </w:p>
    <w:tbl>
      <w:tblPr>
        <w:tblW w:w="0" w:type="auto"/>
        <w:jc w:val="center"/>
        <w:tblLook w:val="04A0" w:firstRow="1" w:lastRow="0" w:firstColumn="1" w:lastColumn="0" w:noHBand="0" w:noVBand="1"/>
      </w:tblPr>
      <w:tblGrid>
        <w:gridCol w:w="9746"/>
      </w:tblGrid>
      <w:tr w:rsidR="008230BE" w14:paraId="67356A34" w14:textId="77777777">
        <w:trPr>
          <w:jc w:val="center"/>
        </w:trPr>
        <w:tc>
          <w:tcPr>
            <w:tcW w:w="9746" w:type="dxa"/>
            <w:shd w:val="clear" w:color="auto" w:fill="0A0A0A"/>
            <w:tcMar>
              <w:top w:w="140" w:type="dxa"/>
              <w:left w:w="160" w:type="dxa"/>
              <w:bottom w:w="140" w:type="dxa"/>
              <w:right w:w="160" w:type="dxa"/>
            </w:tcMar>
          </w:tcPr>
          <w:p w14:paraId="1C91728F" w14:textId="77777777" w:rsidR="008230BE" w:rsidRDefault="00000000">
            <w:pPr>
              <w:spacing w:after="60"/>
            </w:pPr>
            <w:r>
              <w:rPr>
                <w:rFonts w:cs="Arial"/>
                <w:b/>
                <w:color w:val="FBCE3C"/>
                <w:sz w:val="20"/>
              </w:rPr>
              <w:t>MERKSATZ</w:t>
            </w:r>
          </w:p>
          <w:p w14:paraId="12E49BB0" w14:textId="77777777" w:rsidR="008230BE" w:rsidRDefault="00000000">
            <w:pPr>
              <w:spacing w:after="0"/>
            </w:pPr>
            <w:r>
              <w:rPr>
                <w:rFonts w:cs="Arial"/>
                <w:color w:val="FFFFFF"/>
                <w:sz w:val="21"/>
              </w:rPr>
              <w:t>Nicht der größte Auftrag ist der beste, sondern der mit dem höchsten Deckungsbeitrag je Stunde.</w:t>
            </w:r>
          </w:p>
        </w:tc>
      </w:tr>
    </w:tbl>
    <w:p w14:paraId="073840BC" w14:textId="77777777" w:rsidR="008230BE" w:rsidRDefault="008230BE">
      <w:pPr>
        <w:spacing w:after="120"/>
      </w:pPr>
    </w:p>
    <w:p w14:paraId="141818BB" w14:textId="77777777" w:rsidR="008230BE" w:rsidRDefault="00000000">
      <w:pPr>
        <w:pStyle w:val="Heading1"/>
      </w:pPr>
      <w:bookmarkStart w:id="7" w:name="_Toc231739032"/>
      <w:r>
        <w:rPr>
          <w:rFonts w:ascii="Arial" w:hAnsi="Arial" w:cs="Arial"/>
        </w:rPr>
        <w:t>7. Vom Einzelauftrag zum Muster</w:t>
      </w:r>
      <w:bookmarkEnd w:id="7"/>
    </w:p>
    <w:p w14:paraId="7B798CC1" w14:textId="77777777" w:rsidR="008230BE" w:rsidRDefault="00000000">
      <w:pPr>
        <w:spacing w:after="120"/>
      </w:pPr>
      <w:r>
        <w:rPr>
          <w:rFonts w:cs="Arial"/>
        </w:rPr>
        <w:t>Die Nachkalkulation eines einzelnen Auftrags zeigt Ihnen, ob dieser Auftrag sich gelohnt hat. Die eigentliche Steuerungskraft entsteht, wenn Sie viele Aufträge desselben Typs zusammenführen und vergleichen, dann erkennen Sie, welche Auftragstypen Ihr Betrieb ausbauen und welche er meiden sollte.</w:t>
      </w:r>
    </w:p>
    <w:p w14:paraId="0119CB9E" w14:textId="77777777" w:rsidR="008230BE" w:rsidRDefault="00000000">
      <w:pPr>
        <w:spacing w:after="120"/>
      </w:pPr>
      <w:r>
        <w:rPr>
          <w:rFonts w:cs="Arial"/>
        </w:rPr>
        <w:t>Diese Portfolio-Sicht ist die Aufgabe von Werkzeug 6 (Spezialisierung und Auftragstypen-Klassifizierung). Es übernimmt die Deckungsbeiträge je Stunde aus Ihren Nachkalkulationen und rangiert Ihre Auftragstypen automatisch. Sammeln Sie deshalb zunächst saubere Einzel-Nachkalkulationen, sie sind die Datengrundlage für Werkzeug 6.</w:t>
      </w:r>
    </w:p>
    <w:tbl>
      <w:tblPr>
        <w:tblW w:w="0" w:type="auto"/>
        <w:jc w:val="center"/>
        <w:tblLook w:val="04A0" w:firstRow="1" w:lastRow="0" w:firstColumn="1" w:lastColumn="0" w:noHBand="0" w:noVBand="1"/>
      </w:tblPr>
      <w:tblGrid>
        <w:gridCol w:w="9746"/>
      </w:tblGrid>
      <w:tr w:rsidR="008230BE" w14:paraId="6654AB75" w14:textId="77777777">
        <w:trPr>
          <w:jc w:val="center"/>
        </w:trPr>
        <w:tc>
          <w:tcPr>
            <w:tcW w:w="9746" w:type="dxa"/>
            <w:shd w:val="clear" w:color="auto" w:fill="0A0A0A"/>
            <w:tcMar>
              <w:top w:w="140" w:type="dxa"/>
              <w:left w:w="160" w:type="dxa"/>
              <w:bottom w:w="140" w:type="dxa"/>
              <w:right w:w="160" w:type="dxa"/>
            </w:tcMar>
          </w:tcPr>
          <w:p w14:paraId="55A5177B" w14:textId="77777777" w:rsidR="008230BE" w:rsidRDefault="00000000">
            <w:pPr>
              <w:spacing w:after="60"/>
            </w:pPr>
            <w:r>
              <w:rPr>
                <w:rFonts w:cs="Arial"/>
                <w:b/>
                <w:color w:val="FBCE3C"/>
                <w:sz w:val="20"/>
              </w:rPr>
              <w:t>SO GREIFEN DIE WERKZEUGE INEINANDER</w:t>
            </w:r>
          </w:p>
          <w:p w14:paraId="3982B489" w14:textId="77777777" w:rsidR="008230BE" w:rsidRDefault="00000000">
            <w:pPr>
              <w:spacing w:after="0"/>
            </w:pPr>
            <w:r>
              <w:rPr>
                <w:rFonts w:cs="Arial"/>
                <w:color w:val="FFFFFF"/>
                <w:sz w:val="21"/>
              </w:rPr>
              <w:t>Werkzeug 2 liefert die Marge je Auftrag. Werkzeug 6 macht daraus eine Rangliste je Auftragstyp, und Ihre Spezialisierungs-Strategie.</w:t>
            </w:r>
          </w:p>
        </w:tc>
      </w:tr>
    </w:tbl>
    <w:p w14:paraId="69AD8484" w14:textId="77777777" w:rsidR="008230BE" w:rsidRDefault="00000000">
      <w:pPr>
        <w:pStyle w:val="Heading1"/>
      </w:pPr>
      <w:bookmarkStart w:id="8" w:name="_Toc231739033"/>
      <w:r>
        <w:rPr>
          <w:rFonts w:ascii="Arial" w:hAnsi="Arial" w:cs="Arial"/>
        </w:rPr>
        <w:lastRenderedPageBreak/>
        <w:t>8. Die häufigsten Margenfresser</w:t>
      </w:r>
      <w:bookmarkEnd w:id="8"/>
    </w:p>
    <w:p w14:paraId="40C1A0E2" w14:textId="77777777" w:rsidR="008230BE" w:rsidRDefault="00000000">
      <w:pPr>
        <w:pStyle w:val="ListBullet"/>
        <w:spacing w:after="60"/>
      </w:pPr>
      <w:r w:rsidRPr="00B05000">
        <w:rPr>
          <w:rFonts w:cs="Arial"/>
          <w:b/>
          <w:color w:val="0A0A0A"/>
          <w:lang w:val="de-DE"/>
        </w:rPr>
        <w:t xml:space="preserve">Stunden laufen aus dem Ruder. </w:t>
      </w:r>
      <w:r w:rsidRPr="00B05000">
        <w:rPr>
          <w:rFonts w:cs="Arial"/>
          <w:lang w:val="de-DE"/>
        </w:rPr>
        <w:t xml:space="preserve">Der mit Abstand größte Margenfresser. </w:t>
      </w:r>
      <w:r>
        <w:rPr>
          <w:rFonts w:cs="Arial"/>
        </w:rPr>
        <w:t>Ohne Erfassung fällt es nie auf.</w:t>
      </w:r>
    </w:p>
    <w:p w14:paraId="5F45CB47" w14:textId="77777777" w:rsidR="008230BE" w:rsidRPr="00B05000" w:rsidRDefault="00000000">
      <w:pPr>
        <w:pStyle w:val="ListBullet"/>
        <w:spacing w:after="60"/>
        <w:rPr>
          <w:lang w:val="de-DE"/>
        </w:rPr>
      </w:pPr>
      <w:r w:rsidRPr="00B05000">
        <w:rPr>
          <w:rFonts w:cs="Arial"/>
          <w:b/>
          <w:color w:val="0A0A0A"/>
          <w:lang w:val="de-DE"/>
        </w:rPr>
        <w:t xml:space="preserve">Nachträge werden nicht berechnet. </w:t>
      </w:r>
      <w:r w:rsidRPr="00B05000">
        <w:rPr>
          <w:rFonts w:cs="Arial"/>
          <w:lang w:val="de-DE"/>
        </w:rPr>
        <w:t>Zusätzliche Wünsche während des Auftrags kosten Zeit und Material, und werden oft verschenkt.</w:t>
      </w:r>
    </w:p>
    <w:p w14:paraId="13944015" w14:textId="77777777" w:rsidR="008230BE" w:rsidRPr="00B05000" w:rsidRDefault="00000000">
      <w:pPr>
        <w:pStyle w:val="ListBullet"/>
        <w:spacing w:after="60"/>
        <w:rPr>
          <w:lang w:val="de-DE"/>
        </w:rPr>
      </w:pPr>
      <w:r w:rsidRPr="00B05000">
        <w:rPr>
          <w:rFonts w:cs="Arial"/>
          <w:b/>
          <w:color w:val="0A0A0A"/>
          <w:lang w:val="de-DE"/>
        </w:rPr>
        <w:t xml:space="preserve">Veraltete Materialpreise. </w:t>
      </w:r>
      <w:r w:rsidRPr="00B05000">
        <w:rPr>
          <w:rFonts w:cs="Arial"/>
          <w:lang w:val="de-DE"/>
        </w:rPr>
        <w:t>Was vor einem Jahr stimmte, ist heute zu billig kalkuliert.</w:t>
      </w:r>
    </w:p>
    <w:p w14:paraId="396B1E93" w14:textId="77777777" w:rsidR="008230BE" w:rsidRDefault="00000000">
      <w:pPr>
        <w:pStyle w:val="ListBullet"/>
        <w:spacing w:after="60"/>
      </w:pPr>
      <w:r w:rsidRPr="00B05000">
        <w:rPr>
          <w:rFonts w:cs="Arial"/>
          <w:b/>
          <w:color w:val="0A0A0A"/>
          <w:lang w:val="de-DE"/>
        </w:rPr>
        <w:t xml:space="preserve">Nacharbeit und Gewährleistung. </w:t>
      </w:r>
      <w:r w:rsidRPr="00B05000">
        <w:rPr>
          <w:rFonts w:cs="Arial"/>
          <w:lang w:val="de-DE"/>
        </w:rPr>
        <w:t xml:space="preserve">Fehler kosten doppelt. </w:t>
      </w:r>
      <w:r>
        <w:rPr>
          <w:rFonts w:cs="Arial"/>
        </w:rPr>
        <w:t>Eine niedrige Fehlerquote schützt die Marge direkt.</w:t>
      </w:r>
    </w:p>
    <w:p w14:paraId="5D80C90A" w14:textId="77777777" w:rsidR="008230BE" w:rsidRDefault="00000000">
      <w:pPr>
        <w:pStyle w:val="ListBullet"/>
        <w:spacing w:after="60"/>
      </w:pPr>
      <w:r>
        <w:rPr>
          <w:rFonts w:cs="Arial"/>
          <w:b/>
          <w:color w:val="0A0A0A"/>
        </w:rPr>
        <w:t xml:space="preserve">Keine Nachkalkulation. </w:t>
      </w:r>
      <w:r>
        <w:rPr>
          <w:rFonts w:cs="Arial"/>
        </w:rPr>
        <w:t>Wer nicht misst, kann nicht steuern, und verliert die Marge im Blindflug.</w:t>
      </w:r>
    </w:p>
    <w:p w14:paraId="30AD6418" w14:textId="77777777" w:rsidR="008230BE" w:rsidRDefault="00000000">
      <w:pPr>
        <w:pStyle w:val="Heading1"/>
      </w:pPr>
      <w:bookmarkStart w:id="9" w:name="_Toc231739034"/>
      <w:r>
        <w:rPr>
          <w:rFonts w:ascii="Arial" w:hAnsi="Arial" w:cs="Arial"/>
        </w:rPr>
        <w:t>9. Ihr nächster Schritt</w:t>
      </w:r>
      <w:bookmarkEnd w:id="9"/>
    </w:p>
    <w:p w14:paraId="06E5AFEF" w14:textId="77777777" w:rsidR="008230BE" w:rsidRDefault="00000000">
      <w:pPr>
        <w:spacing w:after="120"/>
      </w:pPr>
      <w:r>
        <w:rPr>
          <w:rFonts w:cs="Arial"/>
        </w:rPr>
        <w:t>Nehmen Sie Ihren letzten abgeschlossenen Auftrag und kalkulieren Sie ihn im Nachkalkulations-Rechner nach. Wahrscheinlich überrascht Sie das Ergebnis. Führen Sie die Nachkalkulation dann dauerhaft ein, wie das im Alltag ohne Mehraufwand gelingt, zeigt der Praxis-Leitfaden.</w:t>
      </w:r>
    </w:p>
    <w:tbl>
      <w:tblPr>
        <w:tblW w:w="0" w:type="auto"/>
        <w:jc w:val="center"/>
        <w:tblLook w:val="04A0" w:firstRow="1" w:lastRow="0" w:firstColumn="1" w:lastColumn="0" w:noHBand="0" w:noVBand="1"/>
      </w:tblPr>
      <w:tblGrid>
        <w:gridCol w:w="9746"/>
      </w:tblGrid>
      <w:tr w:rsidR="008230BE" w14:paraId="73A03728" w14:textId="77777777">
        <w:trPr>
          <w:jc w:val="center"/>
        </w:trPr>
        <w:tc>
          <w:tcPr>
            <w:tcW w:w="9746" w:type="dxa"/>
            <w:shd w:val="clear" w:color="auto" w:fill="0A0A0A"/>
            <w:tcMar>
              <w:top w:w="140" w:type="dxa"/>
              <w:left w:w="160" w:type="dxa"/>
              <w:bottom w:w="140" w:type="dxa"/>
              <w:right w:w="160" w:type="dxa"/>
            </w:tcMar>
          </w:tcPr>
          <w:p w14:paraId="349B14AE" w14:textId="77777777" w:rsidR="008230BE" w:rsidRDefault="00000000">
            <w:pPr>
              <w:spacing w:after="60"/>
            </w:pPr>
            <w:r>
              <w:rPr>
                <w:rFonts w:cs="Arial"/>
                <w:b/>
                <w:color w:val="FBCE3C"/>
                <w:sz w:val="20"/>
              </w:rPr>
              <w:t>WEITER IM ERFOLGSKIT</w:t>
            </w:r>
          </w:p>
          <w:p w14:paraId="3C751B2C" w14:textId="77777777" w:rsidR="008230BE" w:rsidRDefault="00000000">
            <w:pPr>
              <w:spacing w:after="0"/>
            </w:pPr>
            <w:r>
              <w:rPr>
                <w:rFonts w:cs="Arial"/>
                <w:color w:val="FFFFFF"/>
                <w:sz w:val="21"/>
              </w:rPr>
              <w:t>Werkzeug 3, Wartungsverträge als Umsatz-Dauerbrenner, zeigt Ihnen, wie Sie planbare, wiederkehrende Umsätze aufbauen, die Ihre Marge konjunkturunabhängig absichern.</w:t>
            </w:r>
          </w:p>
        </w:tc>
      </w:tr>
    </w:tbl>
    <w:p w14:paraId="6470E101" w14:textId="77777777" w:rsidR="008230BE" w:rsidRDefault="008230BE">
      <w:pPr>
        <w:spacing w:after="120"/>
      </w:pPr>
    </w:p>
    <w:p w14:paraId="5974DDB8" w14:textId="77777777" w:rsidR="008230BE" w:rsidRDefault="008230BE">
      <w:pPr>
        <w:pBdr>
          <w:bottom w:val="single" w:sz="24" w:space="1" w:color="FBCE3C"/>
        </w:pBdr>
        <w:spacing w:after="80"/>
      </w:pPr>
    </w:p>
    <w:p w14:paraId="736ACD6F" w14:textId="77777777" w:rsidR="008230BE" w:rsidRDefault="00000000">
      <w:pPr>
        <w:spacing w:after="0"/>
      </w:pPr>
      <w:r>
        <w:rPr>
          <w:rFonts w:cs="Arial"/>
          <w:i/>
          <w:color w:val="888888"/>
          <w:sz w:val="16"/>
        </w:rPr>
        <w:t>Betriebswirtschaftliche Orientierungshilfe. Keine Rechts- oder Steuerberatung. Alle Beträge netto. © Vorsprung Handwerk GmbH, Nürtingen.</w:t>
      </w:r>
    </w:p>
    <w:sectPr w:rsidR="008230BE"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AE988" w14:textId="77777777" w:rsidR="00126DAE" w:rsidRDefault="00126DAE">
      <w:pPr>
        <w:spacing w:after="0" w:line="240" w:lineRule="auto"/>
      </w:pPr>
      <w:r>
        <w:separator/>
      </w:r>
    </w:p>
  </w:endnote>
  <w:endnote w:type="continuationSeparator" w:id="0">
    <w:p w14:paraId="338B3E17" w14:textId="77777777" w:rsidR="00126DAE" w:rsidRDefault="00126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B628" w14:textId="77777777" w:rsidR="008230BE" w:rsidRPr="00B05000" w:rsidRDefault="00000000">
    <w:pPr>
      <w:pStyle w:val="Footer"/>
      <w:rPr>
        <w:lang w:val="de-DE"/>
      </w:rPr>
    </w:pPr>
    <w:r w:rsidRPr="00B05000">
      <w:rPr>
        <w:rFonts w:cs="Arial"/>
        <w:color w:val="888888"/>
        <w:sz w:val="16"/>
        <w:lang w:val="de-DE"/>
      </w:rPr>
      <w:t xml:space="preserve">HandwerkStars · Vorsprung Handwerk GmbH · handwerkstars.de   |   Werkzeug 2 · Methoden-Arbeitsheft   |   Seite </w:t>
    </w:r>
    <w:r>
      <w:rPr>
        <w:color w:val="888888"/>
        <w:sz w:val="16"/>
      </w:rPr>
      <w:fldChar w:fldCharType="begin"/>
    </w:r>
    <w:r w:rsidRPr="00B05000">
      <w:rPr>
        <w:color w:val="888888"/>
        <w:sz w:val="16"/>
        <w:lang w:val="de-DE"/>
      </w:rPr>
      <w:instrText>PAGE</w:instrText>
    </w:r>
    <w:r w:rsidR="00B05000">
      <w:rPr>
        <w:color w:val="888888"/>
        <w:sz w:val="16"/>
      </w:rPr>
      <w:fldChar w:fldCharType="separate"/>
    </w:r>
    <w:r w:rsidR="00B05000" w:rsidRPr="00B05000">
      <w:rPr>
        <w:noProof/>
        <w:color w:val="888888"/>
        <w:sz w:val="16"/>
        <w:lang w:val="de-DE"/>
      </w:rPr>
      <w:t>1</w:t>
    </w:r>
    <w:r>
      <w:rPr>
        <w:color w:val="88888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F0FED" w14:textId="77777777" w:rsidR="00126DAE" w:rsidRDefault="00126DAE">
      <w:pPr>
        <w:spacing w:after="0" w:line="240" w:lineRule="auto"/>
      </w:pPr>
      <w:r>
        <w:separator/>
      </w:r>
    </w:p>
  </w:footnote>
  <w:footnote w:type="continuationSeparator" w:id="0">
    <w:p w14:paraId="0BFD263E" w14:textId="77777777" w:rsidR="00126DAE" w:rsidRDefault="00126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5666160">
    <w:abstractNumId w:val="8"/>
  </w:num>
  <w:num w:numId="2" w16cid:durableId="71901162">
    <w:abstractNumId w:val="6"/>
  </w:num>
  <w:num w:numId="3" w16cid:durableId="1490444266">
    <w:abstractNumId w:val="5"/>
  </w:num>
  <w:num w:numId="4" w16cid:durableId="828835793">
    <w:abstractNumId w:val="4"/>
  </w:num>
  <w:num w:numId="5" w16cid:durableId="311525153">
    <w:abstractNumId w:val="7"/>
  </w:num>
  <w:num w:numId="6" w16cid:durableId="864757186">
    <w:abstractNumId w:val="3"/>
  </w:num>
  <w:num w:numId="7" w16cid:durableId="458692908">
    <w:abstractNumId w:val="2"/>
  </w:num>
  <w:num w:numId="8" w16cid:durableId="425420160">
    <w:abstractNumId w:val="1"/>
  </w:num>
  <w:num w:numId="9" w16cid:durableId="566652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DAE"/>
    <w:rsid w:val="0015074B"/>
    <w:rsid w:val="0029639D"/>
    <w:rsid w:val="002D40BB"/>
    <w:rsid w:val="00326F90"/>
    <w:rsid w:val="008230BE"/>
    <w:rsid w:val="00AA1D8D"/>
    <w:rsid w:val="00B0500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5A050E"/>
  <w14:defaultImageDpi w14:val="300"/>
  <w15:docId w15:val="{B4C6F4A1-ECBE-6C48-BA4D-3A10876C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b/>
      <w:bCs/>
      <w:color w:val="0A0A0A"/>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b/>
      <w:bCs/>
      <w:color w:val="0A0A0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0A0A0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B05000"/>
    <w:pPr>
      <w:spacing w:after="100"/>
      <w:ind w:left="220"/>
    </w:pPr>
  </w:style>
  <w:style w:type="paragraph" w:styleId="TOC1">
    <w:name w:val="toc 1"/>
    <w:basedOn w:val="Normal"/>
    <w:next w:val="Normal"/>
    <w:autoRedefine/>
    <w:uiPriority w:val="39"/>
    <w:unhideWhenUsed/>
    <w:rsid w:val="00B05000"/>
    <w:pPr>
      <w:spacing w:after="100"/>
    </w:pPr>
  </w:style>
  <w:style w:type="character" w:styleId="Hyperlink">
    <w:name w:val="Hyperlink"/>
    <w:basedOn w:val="DefaultParagraphFont"/>
    <w:uiPriority w:val="99"/>
    <w:unhideWhenUsed/>
    <w:rsid w:val="00B050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 und Nachkalkulation als Margenturbo, Methoden-Arbeitsheft</dc:title>
  <dc:subject/>
  <dc:creator>Jerome Fischer</dc:creator>
  <cp:keywords/>
  <dc:description>generated by python-docx</dc:description>
  <cp:lastModifiedBy>Jerome Fischer</cp:lastModifiedBy>
  <cp:revision>2</cp:revision>
  <dcterms:created xsi:type="dcterms:W3CDTF">2013-12-23T23:15:00Z</dcterms:created>
  <dcterms:modified xsi:type="dcterms:W3CDTF">2026-06-07T13:37:00Z</dcterms:modified>
  <cp:category/>
  <dc:language>de-DE</dc:language>
</cp:coreProperties>
</file>