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354"/>
      </w:tblGrid>
      <w:tr>
        <w:tc>
          <w:tcPr>
            <w:tcW w:type="dxa" w:w="9746"/>
            <w:shd w:val="clear" w:fill="0A0A0A"/>
            <w:tcMar>
              <w:top w:w="420" w:type="dxa"/>
              <w:bottom w:w="420" w:type="dxa"/>
              <w:start w:w="360" w:type="dxa"/>
              <w:end w:w="360" w:type="dxa"/>
            </w:tcMar>
          </w:tcPr>
          <w:p>
            <w:pPr>
              <w:spacing w:after="200"/>
            </w:pPr>
            <w:r>
              <w:rPr>
                <w:b/>
                <w:i w:val="0"/>
                <w:color w:val="FBCE3C"/>
                <w:sz w:val="26"/>
                <w:rFonts w:ascii="Arial" w:hAnsi="Arial" w:cs="Arial"/>
              </w:rPr>
              <w:t xml:space="preserve">★ </w:t>
            </w:r>
            <w:r>
              <w:rPr>
                <w:b/>
                <w:i w:val="0"/>
                <w:color w:val="FFFFFF"/>
                <w:sz w:val="26"/>
                <w:rFonts w:ascii="Arial" w:hAnsi="Arial" w:cs="Arial"/>
              </w:rPr>
              <w:t>HANDWERK</w:t>
            </w:r>
            <w:r>
              <w:rPr>
                <w:b/>
                <w:i w:val="0"/>
                <w:color w:val="FBCE3C"/>
                <w:sz w:val="26"/>
                <w:rFonts w:ascii="Arial" w:hAnsi="Arial" w:cs="Arial"/>
              </w:rPr>
              <w:t>STARS</w:t>
            </w:r>
          </w:p>
          <w:p>
            <w:pPr>
              <w:spacing w:after="240"/>
            </w:pPr>
            <w:r>
              <w:rPr>
                <w:b/>
                <w:i w:val="0"/>
                <w:color w:val="FBCE3C"/>
                <w:sz w:val="18"/>
                <w:rFonts w:ascii="Arial" w:hAnsi="Arial" w:cs="Arial"/>
              </w:rPr>
              <w:t>TOP-HANDWERKER ERFOLGSKIT · WERKZEUG 3 VON 7</w:t>
            </w:r>
          </w:p>
          <w:p>
            <w:pPr>
              <w:spacing w:after="160"/>
            </w:pPr>
            <w:r>
              <w:rPr>
                <w:b/>
                <w:i w:val="0"/>
                <w:color w:val="FFFFFF"/>
                <w:sz w:val="44"/>
                <w:rFonts w:ascii="Arial" w:hAnsi="Arial" w:cs="Arial"/>
              </w:rPr>
              <w:t>Verkaufsleitfaden Wartungsverträge</w:t>
            </w:r>
          </w:p>
          <w:p>
            <w:pPr>
              <w:spacing w:after="320"/>
            </w:pPr>
            <w:r>
              <w:rPr>
                <w:b w:val="0"/>
                <w:i w:val="0"/>
                <w:color w:val="DDDDDD"/>
                <w:sz w:val="24"/>
                <w:rFonts w:ascii="Arial" w:hAnsi="Arial" w:cs="Arial"/>
              </w:rPr>
              <w:t>So machen Sie aus Bestandskunden planbaren, wiederkehrenden Umsatz</w:t>
            </w:r>
          </w:p>
          <w:p>
            <w:pPr>
              <w:spacing w:after="0"/>
            </w:pPr>
            <w:r>
              <w:rPr>
                <w:b/>
                <w:i w:val="0"/>
                <w:color w:val="FBCE3C"/>
                <w:sz w:val="20"/>
                <w:rFonts w:ascii="Arial" w:hAnsi="Arial" w:cs="Arial"/>
              </w:rPr>
              <w:t>Eine Klasse für sich.</w:t>
            </w:r>
          </w:p>
        </w:tc>
      </w:tr>
    </w:tbl>
    <w:p>
      <w:pPr>
        <w:spacing w:after="200" w:before="0" w:line="276" w:lineRule="auto"/>
      </w:pPr>
    </w:p>
    <w:p>
      <w:pPr>
        <w:pStyle w:val="Heading2"/>
      </w:pPr>
      <w:r>
        <w:rPr>
          <w:b/>
          <w:i w:val="0"/>
          <w:color w:val="0A0A0A"/>
          <w:sz w:val="26"/>
          <w:rFonts w:ascii="Arial" w:hAnsi="Arial" w:cs="Arial"/>
        </w:rPr>
        <w:t>Inhalt</w:t>
      </w:r>
    </w:p>
    <w:p>
      <w:r>
        <w:fldChar w:fldCharType="begin"/>
      </w:r>
      <w:r>
        <w:instrText xml:space="preserve">TOC \o "1-2" \h \z \u</w:instrText>
      </w:r>
      <w:r>
        <w:fldChar w:fldCharType="separate"/>
      </w:r>
      <w:r>
        <w:rPr>
          <w:rFonts w:ascii="Arial" w:hAnsi="Arial"/>
          <w:color w:val="888888"/>
          <w:sz w:val="18"/>
        </w:rPr>
        <w:t>Inhaltsverzeichnis in Word mit F9 aktualisieren.</w:t>
      </w:r>
      <w:r>
        <w:fldChar w:fldCharType="end"/>
      </w:r>
    </w:p>
    <w:p>
      <w:r>
        <w:br w:type="page"/>
      </w:r>
    </w:p>
    <w:p>
      <w:pPr>
        <w:pStyle w:val="Heading1"/>
      </w:pPr>
      <w:r>
        <w:rPr>
          <w:b/>
          <w:i w:val="0"/>
          <w:color w:val="0A0A0A"/>
          <w:sz w:val="32"/>
          <w:rFonts w:ascii="Arial" w:hAnsi="Arial" w:cs="Arial"/>
        </w:rPr>
        <w:t>1. Warum Ihr Bestand Gold wert ist</w:t>
      </w:r>
    </w:p>
    <w:p>
      <w:pPr>
        <w:spacing w:after="120" w:before="0" w:line="276" w:lineRule="auto"/>
      </w:pPr>
      <w:r>
        <w:rPr>
          <w:b w:val="0"/>
          <w:i w:val="0"/>
          <w:color w:val="333333"/>
          <w:sz w:val="22"/>
          <w:rFonts w:ascii="Arial" w:hAnsi="Arial" w:cs="Arial"/>
        </w:rPr>
        <w:t>Ihre größte ungenutzte Umsatzquelle sind die Kunden, die Sie bereits haben. Jede von Ihnen installierte oder gewartete Anlage ist ein potenzieller Wartungsvertrag, und damit planbarer, wiederkehrender Umsatz. Während der Durchschnittsbetrieb unter 10 Prozent Wartungsanteil hat, erreichen die besten Betriebe 25 bis 40 Prozent. Der Unterschied ist kein Zufall, sondern System.</w:t>
      </w:r>
    </w:p>
    <w:p>
      <w:pPr>
        <w:pStyle w:val="Heading1"/>
      </w:pPr>
      <w:r>
        <w:rPr>
          <w:b/>
          <w:i w:val="0"/>
          <w:color w:val="0A0A0A"/>
          <w:sz w:val="32"/>
          <w:rFonts w:ascii="Arial" w:hAnsi="Arial" w:cs="Arial"/>
        </w:rPr>
        <w:t>2. Die besten Momente, einen Vertrag anzubieten</w:t>
      </w:r>
    </w:p>
    <w:p>
      <w:pPr>
        <w:pStyle w:val="ListBullet"/>
        <w:spacing w:after="60"/>
      </w:pPr>
      <w:r>
        <w:rPr>
          <w:b/>
          <w:i w:val="0"/>
          <w:color w:val="0A0A0A"/>
          <w:sz w:val="22"/>
          <w:rFonts w:ascii="Arial" w:hAnsi="Arial" w:cs="Arial"/>
        </w:rPr>
        <w:t xml:space="preserve">Direkt nach der Installation. </w:t>
      </w:r>
      <w:r>
        <w:rPr>
          <w:b w:val="0"/>
          <w:i w:val="0"/>
          <w:color w:val="333333"/>
          <w:sz w:val="22"/>
          <w:rFonts w:ascii="Arial" w:hAnsi="Arial" w:cs="Arial"/>
        </w:rPr>
        <w:t>Der Kunde ist begeistert von der neuen Anlage, der ideale Moment, den Werterhalt mitzuverkaufen.</w:t>
      </w:r>
    </w:p>
    <w:p>
      <w:pPr>
        <w:pStyle w:val="ListBullet"/>
        <w:spacing w:after="60"/>
      </w:pPr>
      <w:r>
        <w:rPr>
          <w:b/>
          <w:i w:val="0"/>
          <w:color w:val="0A0A0A"/>
          <w:sz w:val="22"/>
          <w:rFonts w:ascii="Arial" w:hAnsi="Arial" w:cs="Arial"/>
        </w:rPr>
        <w:t xml:space="preserve">Nach einer Reparatur. </w:t>
      </w:r>
      <w:r>
        <w:rPr>
          <w:b w:val="0"/>
          <w:i w:val="0"/>
          <w:color w:val="333333"/>
          <w:sz w:val="22"/>
          <w:rFonts w:ascii="Arial" w:hAnsi="Arial" w:cs="Arial"/>
        </w:rPr>
        <w:t>Das Vertrauen ist frisch, der Nutzen gerade spürbar.</w:t>
      </w:r>
    </w:p>
    <w:p>
      <w:pPr>
        <w:pStyle w:val="ListBullet"/>
        <w:spacing w:after="60"/>
      </w:pPr>
      <w:r>
        <w:rPr>
          <w:b/>
          <w:i w:val="0"/>
          <w:color w:val="0A0A0A"/>
          <w:sz w:val="22"/>
          <w:rFonts w:ascii="Arial" w:hAnsi="Arial" w:cs="Arial"/>
        </w:rPr>
        <w:t xml:space="preserve">Bei jeder Wartung. </w:t>
      </w:r>
      <w:r>
        <w:rPr>
          <w:b w:val="0"/>
          <w:i w:val="0"/>
          <w:color w:val="333333"/>
          <w:sz w:val="22"/>
          <w:rFonts w:ascii="Arial" w:hAnsi="Arial" w:cs="Arial"/>
        </w:rPr>
        <w:t>Sie sind ohnehin vor Ort, der natürlichste Anlass überhaupt.</w:t>
      </w:r>
    </w:p>
    <w:p>
      <w:pPr>
        <w:pStyle w:val="ListBullet"/>
        <w:spacing w:after="60"/>
      </w:pPr>
      <w:r>
        <w:rPr>
          <w:b/>
          <w:i w:val="0"/>
          <w:color w:val="0A0A0A"/>
          <w:sz w:val="22"/>
          <w:rFonts w:ascii="Arial" w:hAnsi="Arial" w:cs="Arial"/>
        </w:rPr>
        <w:t xml:space="preserve">In der jährlichen Aktion. </w:t>
      </w:r>
      <w:r>
        <w:rPr>
          <w:b w:val="0"/>
          <w:i w:val="0"/>
          <w:color w:val="333333"/>
          <w:sz w:val="22"/>
          <w:rFonts w:ascii="Arial" w:hAnsi="Arial" w:cs="Arial"/>
        </w:rPr>
        <w:t>Einmal im Jahr alle vertragslosen Bestandskunden gezielt ansprechen (siehe Kapitel 6).</w:t>
      </w:r>
    </w:p>
    <w:p>
      <w:pPr>
        <w:pStyle w:val="Heading1"/>
      </w:pPr>
      <w:r>
        <w:rPr>
          <w:b/>
          <w:i w:val="0"/>
          <w:color w:val="0A0A0A"/>
          <w:sz w:val="32"/>
          <w:rFonts w:ascii="Arial" w:hAnsi="Arial" w:cs="Arial"/>
        </w:rPr>
        <w:t>3. Der Pitch in vier Schritten</w:t>
      </w:r>
    </w:p>
    <w:p>
      <w:pPr>
        <w:spacing w:after="80" w:before="0" w:line="276" w:lineRule="auto"/>
      </w:pPr>
      <w:r>
        <w:rPr>
          <w:b/>
          <w:i w:val="0"/>
          <w:color w:val="0A0A0A"/>
          <w:sz w:val="22"/>
          <w:rFonts w:ascii="Arial" w:hAnsi="Arial" w:cs="Arial"/>
        </w:rPr>
        <w:t xml:space="preserve">Schritt 1: </w:t>
      </w:r>
      <w:r>
        <w:rPr>
          <w:b/>
          <w:i w:val="0"/>
          <w:color w:val="0A0A0A"/>
          <w:sz w:val="22"/>
          <w:rFonts w:ascii="Arial" w:hAnsi="Arial" w:cs="Arial"/>
        </w:rPr>
        <w:t>Werterhalt ansprechen</w:t>
      </w:r>
    </w:p>
    <w:p>
      <w:pPr>
        <w:spacing w:after="160" w:before="0" w:line="276" w:lineRule="auto"/>
      </w:pPr>
      <w:r>
        <w:rPr>
          <w:b w:val="0"/>
          <w:i w:val="0"/>
          <w:color w:val="333333"/>
          <w:sz w:val="22"/>
          <w:rFonts w:ascii="Arial" w:hAnsi="Arial" w:cs="Arial"/>
        </w:rPr>
        <w:t>„Damit Ihre Anlage lange zuverlässig und sparsam läuft, empfehle ich Ihnen unseren Wartungsvertrag.“</w:t>
      </w:r>
    </w:p>
    <w:p>
      <w:pPr>
        <w:spacing w:after="80" w:before="0" w:line="276" w:lineRule="auto"/>
      </w:pPr>
      <w:r>
        <w:rPr>
          <w:b/>
          <w:i w:val="0"/>
          <w:color w:val="0A0A0A"/>
          <w:sz w:val="22"/>
          <w:rFonts w:ascii="Arial" w:hAnsi="Arial" w:cs="Arial"/>
        </w:rPr>
        <w:t xml:space="preserve">Schritt 2: </w:t>
      </w:r>
      <w:r>
        <w:rPr>
          <w:b/>
          <w:i w:val="0"/>
          <w:color w:val="0A0A0A"/>
          <w:sz w:val="22"/>
          <w:rFonts w:ascii="Arial" w:hAnsi="Arial" w:cs="Arial"/>
        </w:rPr>
        <w:t>Sicherheit betonen</w:t>
      </w:r>
    </w:p>
    <w:p>
      <w:pPr>
        <w:spacing w:after="160" w:before="0" w:line="276" w:lineRule="auto"/>
      </w:pPr>
      <w:r>
        <w:rPr>
          <w:b w:val="0"/>
          <w:i w:val="0"/>
          <w:color w:val="333333"/>
          <w:sz w:val="22"/>
          <w:rFonts w:ascii="Arial" w:hAnsi="Arial" w:cs="Arial"/>
        </w:rPr>
        <w:t>„Sie haben dann jedes Jahr die Sicherheitsprüfung, Vorrang bei Störungen und Preisgarantie auf Ersatzteile.“</w:t>
      </w:r>
    </w:p>
    <w:p>
      <w:pPr>
        <w:spacing w:after="80" w:before="0" w:line="276" w:lineRule="auto"/>
      </w:pPr>
      <w:r>
        <w:rPr>
          <w:b/>
          <w:i w:val="0"/>
          <w:color w:val="0A0A0A"/>
          <w:sz w:val="22"/>
          <w:rFonts w:ascii="Arial" w:hAnsi="Arial" w:cs="Arial"/>
        </w:rPr>
        <w:t xml:space="preserve">Schritt 3: </w:t>
      </w:r>
      <w:r>
        <w:rPr>
          <w:b/>
          <w:i w:val="0"/>
          <w:color w:val="0A0A0A"/>
          <w:sz w:val="22"/>
          <w:rFonts w:ascii="Arial" w:hAnsi="Arial" w:cs="Arial"/>
        </w:rPr>
        <w:t>Drei Stufen zeigen</w:t>
      </w:r>
    </w:p>
    <w:p>
      <w:pPr>
        <w:spacing w:after="160" w:before="0" w:line="276" w:lineRule="auto"/>
      </w:pPr>
      <w:r>
        <w:rPr>
          <w:b w:val="0"/>
          <w:i w:val="0"/>
          <w:color w:val="333333"/>
          <w:sz w:val="22"/>
          <w:rFonts w:ascii="Arial" w:hAnsi="Arial" w:cs="Arial"/>
        </w:rPr>
        <w:t>Legen Sie Basis, Komfort und Premium nebeneinander, die mittlere Stufe wird am häufigsten gewählt.</w:t>
      </w:r>
    </w:p>
    <w:p>
      <w:pPr>
        <w:spacing w:after="80" w:before="0" w:line="276" w:lineRule="auto"/>
      </w:pPr>
      <w:r>
        <w:rPr>
          <w:b/>
          <w:i w:val="0"/>
          <w:color w:val="0A0A0A"/>
          <w:sz w:val="22"/>
          <w:rFonts w:ascii="Arial" w:hAnsi="Arial" w:cs="Arial"/>
        </w:rPr>
        <w:t xml:space="preserve">Schritt 4: </w:t>
      </w:r>
      <w:r>
        <w:rPr>
          <w:b/>
          <w:i w:val="0"/>
          <w:color w:val="0A0A0A"/>
          <w:sz w:val="22"/>
          <w:rFonts w:ascii="Arial" w:hAnsi="Arial" w:cs="Arial"/>
        </w:rPr>
        <w:t>Abschluss anbieten</w:t>
      </w:r>
    </w:p>
    <w:p>
      <w:pPr>
        <w:spacing w:after="160" w:before="0" w:line="276" w:lineRule="auto"/>
      </w:pPr>
      <w:r>
        <w:rPr>
          <w:b w:val="0"/>
          <w:i w:val="0"/>
          <w:color w:val="333333"/>
          <w:sz w:val="22"/>
          <w:rFonts w:ascii="Arial" w:hAnsi="Arial" w:cs="Arial"/>
        </w:rPr>
        <w:t>„Soll ich Ihnen die Komfort-Stufe gleich einrichten? Dann ist alles geregelt und Sie müssen sich um nichts mehr kümmern.“</w:t>
      </w:r>
    </w:p>
    <w:p>
      <w:pPr>
        <w:pStyle w:val="Heading1"/>
      </w:pPr>
      <w:r>
        <w:rPr>
          <w:b/>
          <w:i w:val="0"/>
          <w:color w:val="0A0A0A"/>
          <w:sz w:val="32"/>
          <w:rFonts w:ascii="Arial" w:hAnsi="Arial" w:cs="Arial"/>
        </w:rPr>
        <w:t>4. Die Drei-Stufen-Anker-Technik</w:t>
      </w:r>
    </w:p>
    <w:p>
      <w:pPr>
        <w:spacing w:after="120" w:before="0" w:line="276" w:lineRule="auto"/>
      </w:pPr>
      <w:r>
        <w:rPr>
          <w:b w:val="0"/>
          <w:i w:val="0"/>
          <w:color w:val="333333"/>
          <w:sz w:val="22"/>
          <w:rFonts w:ascii="Arial" w:hAnsi="Arial" w:cs="Arial"/>
        </w:rPr>
        <w:t>Bieten Sie nie nur einen Vertrag an, sondern immer drei. Die Premium-Stufe lässt die Komfort-Stufe vernünftig erscheinen, die Basis-Stufe gibt den preisbewussten Kunden eine Option, ohne dass Sie Ihren Standard verlieren. Die meisten wählen die Mitte, genau dorthin lenken Sie.</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0A0A0A"/>
            <w:tcMar>
              <w:top w:w="140" w:type="dxa"/>
              <w:bottom w:w="140" w:type="dxa"/>
              <w:start w:w="160" w:type="dxa"/>
              <w:end w:w="160" w:type="dxa"/>
            </w:tcMar>
          </w:tcPr>
          <w:p>
            <w:pPr>
              <w:spacing w:after="60"/>
            </w:pPr>
            <w:r>
              <w:rPr>
                <w:b/>
                <w:i w:val="0"/>
                <w:color w:val="FBCE3C"/>
                <w:sz w:val="20"/>
                <w:rFonts w:ascii="Arial" w:hAnsi="Arial" w:cs="Arial"/>
              </w:rPr>
              <w:t>FAUSTREGEL</w:t>
            </w:r>
          </w:p>
          <w:p>
            <w:pPr>
              <w:spacing w:after="0"/>
            </w:pPr>
            <w:r>
              <w:rPr>
                <w:b w:val="0"/>
                <w:i w:val="0"/>
                <w:color w:val="FFFFFF"/>
                <w:sz w:val="21"/>
                <w:rFonts w:ascii="Arial" w:hAnsi="Arial" w:cs="Arial"/>
              </w:rPr>
              <w:t>Die mittlere Stufe ist Ihr Ziel. Gestalten Sie sie so, dass sie im Vergleich zu Basis und Premium die offensichtlich beste Wahl ist.</w:t>
            </w:r>
          </w:p>
        </w:tc>
      </w:tr>
    </w:tbl>
    <w:p>
      <w:pPr>
        <w:spacing w:after="120"/>
      </w:pPr>
    </w:p>
    <w:p>
      <w:pPr>
        <w:pStyle w:val="Heading1"/>
      </w:pPr>
      <w:r>
        <w:rPr>
          <w:b/>
          <w:i w:val="0"/>
          <w:color w:val="0A0A0A"/>
          <w:sz w:val="32"/>
          <w:rFonts w:ascii="Arial" w:hAnsi="Arial" w:cs="Arial"/>
        </w:rPr>
        <w:t>5. Einwände, mit fertigen Antworten</w:t>
      </w:r>
    </w:p>
    <w:p>
      <w:pPr>
        <w:pStyle w:val="Heading3"/>
      </w:pPr>
      <w:r>
        <w:rPr>
          <w:b/>
          <w:i w:val="0"/>
          <w:color w:val="0A0A0A"/>
          <w:sz w:val="22"/>
          <w:rFonts w:ascii="Arial" w:hAnsi="Arial" w:cs="Arial"/>
        </w:rPr>
        <w:t>„Brauche ich nicht, läuft doch.“</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Wartung wird erst vermisst, wenn es zu spät ist. Der Kunde denkt an heute, nicht an den Ausfall im Winter.</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„Genau solange es läuft, ist der richtige Zeitpunkt. Regelmäßige Wartung verhindert teure Ausfälle und verlängert die Lebensdauer, und im Schadensfall sind Sie mit Vertrag immer zuerst dran.“</w:t>
            </w:r>
          </w:p>
        </w:tc>
      </w:tr>
    </w:tbl>
    <w:p>
      <w:pPr>
        <w:spacing w:after="120"/>
      </w:pPr>
    </w:p>
    <w:p>
      <w:pPr>
        <w:pStyle w:val="Heading3"/>
      </w:pPr>
      <w:r>
        <w:rPr>
          <w:b/>
          <w:i w:val="0"/>
          <w:color w:val="0A0A0A"/>
          <w:sz w:val="22"/>
          <w:rFonts w:ascii="Arial" w:hAnsi="Arial" w:cs="Arial"/>
        </w:rPr>
        <w:t>„Das ist mir zu teuer.“</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Der Jahrespreis wirkt isoliert hoch. Im Verhältnis zu einem Ausfall ist er klein.</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„Rechnen wir es um: Das sind unter [x] Euro im Monat. Eine einzige ungeplante Reparatur kostet oft das Mehrfache, vom Ausfall ganz zu schweigen. Der Vertrag ist Ihre günstige Versicherung gegen den Ernstfall.“</w:t>
            </w:r>
          </w:p>
        </w:tc>
      </w:tr>
    </w:tbl>
    <w:p>
      <w:pPr>
        <w:spacing w:after="120"/>
      </w:pPr>
    </w:p>
    <w:p>
      <w:pPr>
        <w:pStyle w:val="Heading3"/>
      </w:pPr>
      <w:r>
        <w:rPr>
          <w:b/>
          <w:i w:val="0"/>
          <w:color w:val="0A0A0A"/>
          <w:sz w:val="22"/>
          <w:rFonts w:ascii="Arial" w:hAnsi="Arial" w:cs="Arial"/>
        </w:rPr>
        <w:t>„Das mache ich selbst / mein Hausmeister.“</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Sicherheits- und Garantievorgaben werden unterschätzt.</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„Vieles kann man selbst, aber die sicherheitsrelevante Prüfung und das Protokoll braucht der Fachbetrieb, auch für Garantie und Versicherung. Genau das nehmen wir Ihnen verlässlich ab.“</w:t>
            </w:r>
          </w:p>
        </w:tc>
      </w:tr>
    </w:tbl>
    <w:p>
      <w:pPr>
        <w:spacing w:after="120"/>
      </w:pPr>
    </w:p>
    <w:p>
      <w:pPr>
        <w:pStyle w:val="Heading3"/>
      </w:pPr>
      <w:r>
        <w:rPr>
          <w:b/>
          <w:i w:val="0"/>
          <w:color w:val="0A0A0A"/>
          <w:sz w:val="22"/>
          <w:rFonts w:ascii="Arial" w:hAnsi="Arial" w:cs="Arial"/>
        </w:rPr>
        <w:t>„Macht der Schornsteinfeger / Hersteller doch schon.“</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Verwechslung von gesetzlicher Messung und echter Wartung.</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„Die Messung ist Pflicht, aber keine Wartung. Wir reinigen, stellen optimal ein und beugen Schäden vor, das spart Energie und hält die Anlage über Jahre zuverlässig.“</w:t>
            </w:r>
          </w:p>
        </w:tc>
      </w:tr>
    </w:tbl>
    <w:p>
      <w:pPr>
        <w:spacing w:after="120"/>
      </w:pPr>
    </w:p>
    <w:p>
      <w:pPr>
        <w:pStyle w:val="Heading3"/>
      </w:pPr>
      <w:r>
        <w:rPr>
          <w:b/>
          <w:i w:val="0"/>
          <w:color w:val="0A0A0A"/>
          <w:sz w:val="22"/>
          <w:rFonts w:ascii="Arial" w:hAnsi="Arial" w:cs="Arial"/>
        </w:rPr>
        <w:t>„Ich will mich nicht langfristig binden.“</w:t>
      </w:r>
    </w:p>
    <w:p>
      <w:pPr>
        <w:spacing w:after="40" w:before="0" w:line="276" w:lineRule="auto"/>
      </w:pPr>
      <w:r>
        <w:rPr>
          <w:b/>
          <w:i w:val="0"/>
          <w:color w:val="0A0A0A"/>
          <w:sz w:val="22"/>
          <w:rFonts w:ascii="Arial" w:hAnsi="Arial" w:cs="Arial"/>
        </w:rPr>
        <w:t xml:space="preserve">Was dahinter steckt: </w:t>
      </w:r>
      <w:r>
        <w:rPr>
          <w:b w:val="0"/>
          <w:i w:val="0"/>
          <w:color w:val="333333"/>
          <w:sz w:val="22"/>
          <w:rFonts w:ascii="Arial" w:hAnsi="Arial" w:cs="Arial"/>
        </w:rPr>
        <w:t>Angst vor Knebelvertrag.</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IHRE ANTWORT</w:t>
            </w:r>
          </w:p>
          <w:p>
            <w:pPr>
              <w:spacing w:after="0"/>
            </w:pPr>
            <w:r>
              <w:rPr>
                <w:b w:val="0"/>
                <w:i w:val="0"/>
                <w:color w:val="0A0A0A"/>
                <w:sz w:val="21"/>
                <w:rFonts w:ascii="Arial" w:hAnsi="Arial" w:cs="Arial"/>
              </w:rPr>
              <w:t>„Verständlich. Der Vertrag läuft jährlich und ist mit kurzer Frist kündbar, Sie binden sich also nur so lange, wie Sie zufrieden sind. Den Vorteil haben Sie sofort.“</w:t>
            </w:r>
          </w:p>
        </w:tc>
      </w:tr>
    </w:tbl>
    <w:p>
      <w:pPr>
        <w:spacing w:after="120"/>
      </w:pPr>
    </w:p>
    <w:p>
      <w:pPr>
        <w:pStyle w:val="Heading1"/>
      </w:pPr>
      <w:r>
        <w:rPr>
          <w:b/>
          <w:i w:val="0"/>
          <w:color w:val="0A0A0A"/>
          <w:sz w:val="32"/>
          <w:rFonts w:ascii="Arial" w:hAnsi="Arial" w:cs="Arial"/>
        </w:rPr>
        <w:t>6. Die Bestandskunden-Kampagne</w:t>
      </w:r>
    </w:p>
    <w:p>
      <w:pPr>
        <w:spacing w:after="120" w:before="0" w:line="276" w:lineRule="auto"/>
      </w:pPr>
      <w:r>
        <w:rPr>
          <w:b w:val="0"/>
          <w:i w:val="0"/>
          <w:color w:val="333333"/>
          <w:sz w:val="22"/>
          <w:rFonts w:ascii="Arial" w:hAnsi="Arial" w:cs="Arial"/>
        </w:rPr>
        <w:t>So heben Sie den Schatz in Ihrem Kundenstamm systematisch:</w:t>
      </w:r>
    </w:p>
    <w:p>
      <w:pPr>
        <w:spacing w:after="80" w:before="0" w:line="276" w:lineRule="auto"/>
      </w:pPr>
      <w:r>
        <w:rPr>
          <w:b/>
          <w:i w:val="0"/>
          <w:color w:val="0A0A0A"/>
          <w:sz w:val="22"/>
          <w:rFonts w:ascii="Arial" w:hAnsi="Arial" w:cs="Arial"/>
        </w:rPr>
        <w:t xml:space="preserve">Schritt 1: </w:t>
      </w:r>
      <w:r>
        <w:rPr>
          <w:b/>
          <w:i w:val="0"/>
          <w:color w:val="0A0A0A"/>
          <w:sz w:val="22"/>
          <w:rFonts w:ascii="Arial" w:hAnsi="Arial" w:cs="Arial"/>
        </w:rPr>
        <w:t>Liste erstellen</w:t>
      </w:r>
    </w:p>
    <w:p>
      <w:pPr>
        <w:spacing w:after="160" w:before="0" w:line="276" w:lineRule="auto"/>
      </w:pPr>
      <w:r>
        <w:rPr>
          <w:b w:val="0"/>
          <w:i w:val="0"/>
          <w:color w:val="333333"/>
          <w:sz w:val="22"/>
          <w:rFonts w:ascii="Arial" w:hAnsi="Arial" w:cs="Arial"/>
        </w:rPr>
        <w:t>Alle Kunden mit wartbarer Anlage und ohne Vertrag aus Ihrer Kundendatei ziehen.</w:t>
      </w:r>
    </w:p>
    <w:p>
      <w:pPr>
        <w:spacing w:after="80" w:before="0" w:line="276" w:lineRule="auto"/>
      </w:pPr>
      <w:r>
        <w:rPr>
          <w:b/>
          <w:i w:val="0"/>
          <w:color w:val="0A0A0A"/>
          <w:sz w:val="22"/>
          <w:rFonts w:ascii="Arial" w:hAnsi="Arial" w:cs="Arial"/>
        </w:rPr>
        <w:t xml:space="preserve">Schritt 2: </w:t>
      </w:r>
      <w:r>
        <w:rPr>
          <w:b/>
          <w:i w:val="0"/>
          <w:color w:val="0A0A0A"/>
          <w:sz w:val="22"/>
          <w:rFonts w:ascii="Arial" w:hAnsi="Arial" w:cs="Arial"/>
        </w:rPr>
        <w:t>Anschreiben versenden</w:t>
      </w:r>
    </w:p>
    <w:p>
      <w:pPr>
        <w:spacing w:after="160" w:before="0" w:line="276" w:lineRule="auto"/>
      </w:pPr>
      <w:r>
        <w:rPr>
          <w:b w:val="0"/>
          <w:i w:val="0"/>
          <w:color w:val="333333"/>
          <w:sz w:val="22"/>
          <w:rFonts w:ascii="Arial" w:hAnsi="Arial" w:cs="Arial"/>
        </w:rPr>
        <w:t>Mit konkretem Angebot und den drei Stufen, Frist und klarer Handlungsaufforderung.</w:t>
      </w:r>
    </w:p>
    <w:p>
      <w:pPr>
        <w:spacing w:after="80" w:before="0" w:line="276" w:lineRule="auto"/>
      </w:pPr>
      <w:r>
        <w:rPr>
          <w:b/>
          <w:i w:val="0"/>
          <w:color w:val="0A0A0A"/>
          <w:sz w:val="22"/>
          <w:rFonts w:ascii="Arial" w:hAnsi="Arial" w:cs="Arial"/>
        </w:rPr>
        <w:t xml:space="preserve">Schritt 3: </w:t>
      </w:r>
      <w:r>
        <w:rPr>
          <w:b/>
          <w:i w:val="0"/>
          <w:color w:val="0A0A0A"/>
          <w:sz w:val="22"/>
          <w:rFonts w:ascii="Arial" w:hAnsi="Arial" w:cs="Arial"/>
        </w:rPr>
        <w:t>Nachtelefonieren</w:t>
      </w:r>
    </w:p>
    <w:p>
      <w:pPr>
        <w:spacing w:after="160" w:before="0" w:line="276" w:lineRule="auto"/>
      </w:pPr>
      <w:r>
        <w:rPr>
          <w:b w:val="0"/>
          <w:i w:val="0"/>
          <w:color w:val="333333"/>
          <w:sz w:val="22"/>
          <w:rFonts w:ascii="Arial" w:hAnsi="Arial" w:cs="Arial"/>
        </w:rPr>
        <w:t>Zwei bis drei Tage nach dem Brief anrufen. Der Anruf macht den Abschluss, nicht der Brief.</w:t>
      </w:r>
    </w:p>
    <w:p>
      <w:pPr>
        <w:spacing w:after="80" w:before="0" w:line="276" w:lineRule="auto"/>
      </w:pPr>
      <w:r>
        <w:rPr>
          <w:b/>
          <w:i w:val="0"/>
          <w:color w:val="0A0A0A"/>
          <w:sz w:val="22"/>
          <w:rFonts w:ascii="Arial" w:hAnsi="Arial" w:cs="Arial"/>
        </w:rPr>
        <w:t xml:space="preserve">Schritt 4: </w:t>
      </w:r>
      <w:r>
        <w:rPr>
          <w:b/>
          <w:i w:val="0"/>
          <w:color w:val="0A0A0A"/>
          <w:sz w:val="22"/>
          <w:rFonts w:ascii="Arial" w:hAnsi="Arial" w:cs="Arial"/>
        </w:rPr>
        <w:t>Bei jedem Vor-Ort-Termin ansprechen</w:t>
      </w:r>
    </w:p>
    <w:p>
      <w:pPr>
        <w:spacing w:after="160" w:before="0" w:line="276" w:lineRule="auto"/>
      </w:pPr>
      <w:r>
        <w:rPr>
          <w:b w:val="0"/>
          <w:i w:val="0"/>
          <w:color w:val="333333"/>
          <w:sz w:val="22"/>
          <w:rFonts w:ascii="Arial" w:hAnsi="Arial" w:cs="Arial"/>
        </w:rPr>
        <w:t>Jede Wartung und Reparatur ohne Vertragsangebot ist eine verschenkte Chance.</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0A0A0A"/>
            <w:tcMar>
              <w:top w:w="140" w:type="dxa"/>
              <w:bottom w:w="140" w:type="dxa"/>
              <w:start w:w="160" w:type="dxa"/>
              <w:end w:w="160" w:type="dxa"/>
            </w:tcMar>
          </w:tcPr>
          <w:p>
            <w:pPr>
              <w:spacing w:after="60"/>
            </w:pPr>
            <w:r>
              <w:rPr>
                <w:b/>
                <w:i w:val="0"/>
                <w:color w:val="FBCE3C"/>
                <w:sz w:val="20"/>
                <w:rFonts w:ascii="Arial" w:hAnsi="Arial" w:cs="Arial"/>
              </w:rPr>
              <w:t>RECHNEN SIE NACH</w:t>
            </w:r>
          </w:p>
          <w:p>
            <w:pPr>
              <w:spacing w:after="0"/>
            </w:pPr>
            <w:r>
              <w:rPr>
                <w:b w:val="0"/>
                <w:i w:val="0"/>
                <w:color w:val="FFFFFF"/>
                <w:sz w:val="21"/>
                <w:rFonts w:ascii="Arial" w:hAnsi="Arial" w:cs="Arial"/>
              </w:rPr>
              <w:t>Den Umsatz Ihrer Kampagne kalkulieren Sie im Wartungsvertrags-Rechner (App und Excel): Bestand × Abschlussquote × Jahrespreis.</w:t>
            </w:r>
          </w:p>
        </w:tc>
      </w:tr>
    </w:tbl>
    <w:p>
      <w:pPr>
        <w:spacing w:after="120"/>
      </w:pPr>
    </w:p>
    <w:p>
      <w:pPr>
        <w:pStyle w:val="Heading1"/>
      </w:pPr>
      <w:r>
        <w:rPr>
          <w:b/>
          <w:i w:val="0"/>
          <w:color w:val="0A0A0A"/>
          <w:sz w:val="32"/>
          <w:rFonts w:ascii="Arial" w:hAnsi="Arial" w:cs="Arial"/>
        </w:rPr>
        <w:t>7. Checkliste</w:t>
      </w:r>
    </w:p>
    <w:p>
      <w:pPr>
        <w:pStyle w:val="ListBullet"/>
        <w:spacing w:after="60"/>
      </w:pPr>
      <w:r>
        <w:rPr>
          <w:b/>
          <w:i w:val="0"/>
          <w:color w:val="0A0A0A"/>
          <w:sz w:val="22"/>
          <w:rFonts w:ascii="Arial" w:hAnsi="Arial" w:cs="Arial"/>
        </w:rPr>
        <w:t xml:space="preserve">☐ </w:t>
      </w:r>
      <w:r>
        <w:rPr>
          <w:b w:val="0"/>
          <w:i w:val="0"/>
          <w:color w:val="333333"/>
          <w:sz w:val="22"/>
          <w:rFonts w:ascii="Arial" w:hAnsi="Arial" w:cs="Arial"/>
        </w:rPr>
        <w:t>Wartbare Anlagen ohne Vertrag aus der Kundendatei ziehen.</w:t>
      </w:r>
    </w:p>
    <w:p>
      <w:pPr>
        <w:pStyle w:val="ListBullet"/>
        <w:spacing w:after="60"/>
      </w:pPr>
      <w:r>
        <w:rPr>
          <w:b/>
          <w:i w:val="0"/>
          <w:color w:val="0A0A0A"/>
          <w:sz w:val="22"/>
          <w:rFonts w:ascii="Arial" w:hAnsi="Arial" w:cs="Arial"/>
        </w:rPr>
        <w:t xml:space="preserve">☐ </w:t>
      </w:r>
      <w:r>
        <w:rPr>
          <w:b w:val="0"/>
          <w:i w:val="0"/>
          <w:color w:val="333333"/>
          <w:sz w:val="22"/>
          <w:rFonts w:ascii="Arial" w:hAnsi="Arial" w:cs="Arial"/>
        </w:rPr>
        <w:t>Drei Vertragsstufen festlegen und bepreisen (siehe Excel, Blatt 2).</w:t>
      </w:r>
    </w:p>
    <w:p>
      <w:pPr>
        <w:pStyle w:val="ListBullet"/>
        <w:spacing w:after="60"/>
      </w:pPr>
      <w:r>
        <w:rPr>
          <w:b/>
          <w:i w:val="0"/>
          <w:color w:val="0A0A0A"/>
          <w:sz w:val="22"/>
          <w:rFonts w:ascii="Arial" w:hAnsi="Arial" w:cs="Arial"/>
        </w:rPr>
        <w:t xml:space="preserve">☐ </w:t>
      </w:r>
      <w:r>
        <w:rPr>
          <w:b w:val="0"/>
          <w:i w:val="0"/>
          <w:color w:val="333333"/>
          <w:sz w:val="22"/>
          <w:rFonts w:ascii="Arial" w:hAnsi="Arial" w:cs="Arial"/>
        </w:rPr>
        <w:t>Mustervertrag anwaltlich prüfen lassen und finalisieren.</w:t>
      </w:r>
    </w:p>
    <w:p>
      <w:pPr>
        <w:pStyle w:val="ListBullet"/>
        <w:spacing w:after="60"/>
      </w:pPr>
      <w:r>
        <w:rPr>
          <w:b/>
          <w:i w:val="0"/>
          <w:color w:val="0A0A0A"/>
          <w:sz w:val="22"/>
          <w:rFonts w:ascii="Arial" w:hAnsi="Arial" w:cs="Arial"/>
        </w:rPr>
        <w:t xml:space="preserve">☐ </w:t>
      </w:r>
      <w:r>
        <w:rPr>
          <w:b w:val="0"/>
          <w:i w:val="0"/>
          <w:color w:val="333333"/>
          <w:sz w:val="22"/>
          <w:rFonts w:ascii="Arial" w:hAnsi="Arial" w:cs="Arial"/>
        </w:rPr>
        <w:t>Anschreiben für die Bestandskunden-Aktion aufsetzen.</w:t>
      </w:r>
    </w:p>
    <w:p>
      <w:pPr>
        <w:pStyle w:val="ListBullet"/>
        <w:spacing w:after="60"/>
      </w:pPr>
      <w:r>
        <w:rPr>
          <w:b/>
          <w:i w:val="0"/>
          <w:color w:val="0A0A0A"/>
          <w:sz w:val="22"/>
          <w:rFonts w:ascii="Arial" w:hAnsi="Arial" w:cs="Arial"/>
        </w:rPr>
        <w:t xml:space="preserve">☐ </w:t>
      </w:r>
      <w:r>
        <w:rPr>
          <w:b w:val="0"/>
          <w:i w:val="0"/>
          <w:color w:val="333333"/>
          <w:sz w:val="22"/>
          <w:rFonts w:ascii="Arial" w:hAnsi="Arial" w:cs="Arial"/>
        </w:rPr>
        <w:t>Vertragsangebot fest in den Ablauf nach jeder Installation und Reparatur aufnehmen.</w:t>
      </w:r>
    </w:p>
    <w:p>
      <w:pPr>
        <w:pStyle w:val="ListBullet"/>
        <w:spacing w:after="60"/>
      </w:pPr>
      <w:r>
        <w:rPr>
          <w:b/>
          <w:i w:val="0"/>
          <w:color w:val="0A0A0A"/>
          <w:sz w:val="22"/>
          <w:rFonts w:ascii="Arial" w:hAnsi="Arial" w:cs="Arial"/>
        </w:rPr>
        <w:t xml:space="preserve">☐ </w:t>
      </w:r>
      <w:r>
        <w:rPr>
          <w:b w:val="0"/>
          <w:i w:val="0"/>
          <w:color w:val="333333"/>
          <w:sz w:val="22"/>
          <w:rFonts w:ascii="Arial" w:hAnsi="Arial" w:cs="Arial"/>
        </w:rPr>
        <w:t>Abschlussquote monatlich verfolgen.</w:t>
      </w:r>
    </w:p>
    <w:p>
      <w:pPr>
        <w:spacing w:after="80" w:before="0" w:line="276" w:lineRule="auto"/>
        <w:pBdr>
          <w:bottom w:val="single" w:sz="24" w:space="1" w:color="FBCE3C"/>
        </w:pBdr>
      </w:pPr>
    </w:p>
    <w:p>
      <w:pPr>
        <w:spacing w:after="0" w:before="0" w:line="276" w:lineRule="auto"/>
      </w:pPr>
      <w:r>
        <w:rPr>
          <w:b w:val="0"/>
          <w:i/>
          <w:color w:val="888888"/>
          <w:sz w:val="16"/>
          <w:rFonts w:ascii="Arial" w:hAnsi="Arial" w:cs="Arial"/>
        </w:rPr>
        <w:t>Betriebswirtschaftliche Orientierungshilfe. Keine Rechts- oder Steuerberatung. © Vorsprung Handwerk GmbH, Nürtingen.</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888888"/>
        <w:sz w:val="16"/>
        <w:rFonts w:ascii="Arial" w:hAnsi="Arial" w:cs="Arial"/>
      </w:rPr>
      <w:t xml:space="preserve">HandwerkStars · Vorsprung Handwerk GmbH · handwerkstars.de   |   Werkzeug 3 · Verkaufsleitfaden Wartung   |   Seite </w:t>
    </w:r>
    <w:r>
      <w:rPr>
        <w:rFonts w:ascii="Arial" w:hAnsi="Arial"/>
        <w:color w:val="888888"/>
        <w:sz w:val="16"/>
      </w:rPr>
      <w:fldChar w:fldCharType="begin"/>
    </w:r>
    <w:r>
      <w:rPr>
        <w:rFonts w:ascii="Arial" w:hAnsi="Arial"/>
        <w:color w:val="888888"/>
        <w:sz w:val="16"/>
      </w:rPr>
      <w:instrText xml:space="preserve">PAGE</w:instrText>
    </w:r>
    <w:r>
      <w:rPr>
        <w:rFonts w:ascii="Arial" w:hAnsi="Arial"/>
        <w:color w:val="888888"/>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Arial" w:hAnsi="Arial"/>
      <w:b/>
      <w:bCs/>
      <w:i w:val="0"/>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Arial" w:hAnsi="Arial"/>
      <w:b/>
      <w:bCs/>
      <w:i w:val="0"/>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i w:val="0"/>
      <w:color w:val="0A0A0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Verkaufsleitfaden Wartungsverträge</dc:title>
  <dc:subject/>
  <dc:creator>Jerome Fischer</dc:creator>
  <cp:keywords/>
  <dc:description>generated by python-docx</dc:description>
  <cp:lastModifiedBy>Jerome Fischer</cp:lastModifiedBy>
  <cp:revision>1</cp:revision>
  <dcterms:created xsi:type="dcterms:W3CDTF">2013-12-23T23:15:00Z</dcterms:created>
  <dcterms:modified xsi:type="dcterms:W3CDTF">2013-12-23T23:15:00Z</dcterms:modified>
  <cp:category/>
  <dc:language>de-DE</dc:language>
</cp:coreProperties>
</file>